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75D93" w:rsidRDefault="00575D93" w:rsidP="00575D93">
      <w:pPr>
        <w:spacing w:after="0" w:line="240" w:lineRule="auto"/>
        <w:jc w:val="center"/>
        <w:rPr>
          <w:rFonts w:eastAsia="Times New Roman"/>
          <w:b/>
          <w:bCs/>
          <w:sz w:val="28"/>
          <w:szCs w:val="28"/>
          <w:lang w:val="de-DE" w:eastAsia="de-DE"/>
        </w:rPr>
      </w:pPr>
      <w:r w:rsidRPr="00DF27F6">
        <w:rPr>
          <w:rFonts w:eastAsia="Times New Roman"/>
          <w:b/>
          <w:bCs/>
          <w:sz w:val="28"/>
          <w:szCs w:val="28"/>
          <w:lang w:val="de-DE" w:eastAsia="de-DE"/>
        </w:rPr>
        <w:t xml:space="preserve">NGHIÊN CỨU ẢNH HƯỞNG CỦA YẾU TỐ THU HOẠCH VÀ SƠ CHẾ ĐẾN CHẤT LƯỢNG VÀ THỜI GIAN BẢO QUẢN THẢO QUYẾT MINH </w:t>
      </w:r>
    </w:p>
    <w:p w:rsidR="00575D93" w:rsidRPr="00DF27F6" w:rsidRDefault="00575D93" w:rsidP="00575D93">
      <w:pPr>
        <w:spacing w:after="0" w:line="240" w:lineRule="auto"/>
        <w:jc w:val="center"/>
        <w:rPr>
          <w:rFonts w:eastAsia="Times New Roman"/>
          <w:b/>
          <w:i/>
          <w:iCs/>
          <w:sz w:val="28"/>
          <w:szCs w:val="28"/>
          <w:lang w:val="de-DE" w:eastAsia="de-DE"/>
        </w:rPr>
      </w:pPr>
      <w:r w:rsidRPr="00DF27F6">
        <w:rPr>
          <w:rFonts w:eastAsia="Times New Roman"/>
          <w:b/>
          <w:sz w:val="28"/>
          <w:szCs w:val="28"/>
          <w:lang w:val="de-DE" w:eastAsia="de-DE"/>
        </w:rPr>
        <w:t>(</w:t>
      </w:r>
      <w:r w:rsidRPr="00DF27F6">
        <w:rPr>
          <w:rFonts w:eastAsia="Times New Roman"/>
          <w:b/>
          <w:i/>
          <w:iCs/>
          <w:sz w:val="28"/>
          <w:szCs w:val="28"/>
          <w:lang w:val="de-DE" w:eastAsia="de-DE"/>
        </w:rPr>
        <w:t>SEMEN SENNAE TORAE)</w:t>
      </w:r>
    </w:p>
    <w:p w:rsidR="00575D93" w:rsidRPr="008B0A4D" w:rsidRDefault="00575D93" w:rsidP="00575D93">
      <w:pPr>
        <w:spacing w:after="0" w:line="240" w:lineRule="auto"/>
        <w:ind w:firstLine="284"/>
        <w:jc w:val="right"/>
        <w:rPr>
          <w:i/>
          <w:sz w:val="24"/>
          <w:szCs w:val="24"/>
        </w:rPr>
      </w:pPr>
      <w:r w:rsidRPr="008B0A4D">
        <w:rPr>
          <w:i/>
          <w:sz w:val="24"/>
          <w:szCs w:val="24"/>
        </w:rPr>
        <w:t xml:space="preserve">TS. </w:t>
      </w:r>
      <w:bookmarkStart w:id="0" w:name="_Hlk205904887"/>
      <w:r w:rsidRPr="008B0A4D">
        <w:rPr>
          <w:i/>
          <w:sz w:val="24"/>
          <w:szCs w:val="24"/>
        </w:rPr>
        <w:t>Nguyễn Thu Huyền</w:t>
      </w:r>
      <w:bookmarkEnd w:id="0"/>
      <w:r w:rsidRPr="008B0A4D">
        <w:rPr>
          <w:i/>
          <w:sz w:val="24"/>
          <w:szCs w:val="24"/>
        </w:rPr>
        <w:t xml:space="preserve">, TS. Phan Thị Thu, Ths. Đào Văn Núi, Ths. Nguyễn Bá Hưng, Ths. Lê Thị Thu, Ks. Cù Thị Hằng, Ks. </w:t>
      </w:r>
      <w:r w:rsidRPr="008B0A4D">
        <w:rPr>
          <w:i/>
          <w:sz w:val="24"/>
          <w:szCs w:val="24"/>
          <w:lang w:val="vi-VN"/>
        </w:rPr>
        <w:t>Nguyễn Văn Dũng</w:t>
      </w:r>
      <w:r w:rsidRPr="008B0A4D">
        <w:rPr>
          <w:i/>
          <w:sz w:val="24"/>
          <w:szCs w:val="24"/>
        </w:rPr>
        <w:t>, Ks. Trần Đại Hải</w:t>
      </w:r>
      <w:r>
        <w:rPr>
          <w:rStyle w:val="FootnoteReference"/>
          <w:i/>
          <w:sz w:val="24"/>
          <w:szCs w:val="24"/>
        </w:rPr>
        <w:footnoteReference w:id="1"/>
      </w:r>
    </w:p>
    <w:p w:rsidR="00575D93" w:rsidRDefault="00575D93" w:rsidP="00575D93">
      <w:pPr>
        <w:spacing w:after="0" w:line="240" w:lineRule="auto"/>
        <w:ind w:firstLine="284"/>
        <w:jc w:val="left"/>
        <w:rPr>
          <w:b/>
          <w:iCs/>
          <w:sz w:val="22"/>
          <w:lang w:val="pt-BR"/>
        </w:rPr>
        <w:sectPr w:rsidR="00575D93" w:rsidSect="00575D93">
          <w:footerReference w:type="default" r:id="rId7"/>
          <w:pgSz w:w="11907" w:h="16840" w:code="9"/>
          <w:pgMar w:top="1418" w:right="1134" w:bottom="1418" w:left="1134" w:header="720" w:footer="720" w:gutter="0"/>
          <w:cols w:space="720"/>
          <w:docGrid w:linePitch="360"/>
        </w:sectPr>
      </w:pPr>
    </w:p>
    <w:p w:rsidR="00575D93" w:rsidRPr="008B0A4D" w:rsidRDefault="00575D93" w:rsidP="00575D93">
      <w:pPr>
        <w:spacing w:after="0" w:line="240" w:lineRule="auto"/>
        <w:ind w:firstLine="284"/>
        <w:jc w:val="left"/>
        <w:rPr>
          <w:b/>
          <w:iCs/>
          <w:sz w:val="22"/>
          <w:lang w:val="pt-BR"/>
        </w:rPr>
      </w:pPr>
      <w:r w:rsidRPr="008B0A4D">
        <w:rPr>
          <w:b/>
          <w:iCs/>
          <w:sz w:val="22"/>
          <w:lang w:val="pt-BR"/>
        </w:rPr>
        <w:lastRenderedPageBreak/>
        <w:t>TÓM TẮT</w:t>
      </w:r>
    </w:p>
    <w:p w:rsidR="00575D93" w:rsidRPr="008B0A4D" w:rsidRDefault="00575D93" w:rsidP="00575D93">
      <w:pPr>
        <w:spacing w:after="0" w:line="240" w:lineRule="auto"/>
        <w:ind w:firstLine="284"/>
        <w:rPr>
          <w:i/>
          <w:iCs/>
          <w:sz w:val="22"/>
          <w:lang w:val="vi-VN"/>
        </w:rPr>
      </w:pPr>
      <w:r w:rsidRPr="008B0A4D">
        <w:rPr>
          <w:i/>
          <w:iCs/>
          <w:sz w:val="22"/>
          <w:lang w:val="pt-BR"/>
        </w:rPr>
        <w:t xml:space="preserve">Nghiên cứu đánh giá ảnh hưởng của quá trình sơ chế, xử lý: độ già thu hái, biện pháp thu hái làm khô và bảo quản đến chất lượng </w:t>
      </w:r>
      <w:r w:rsidRPr="008B0A4D">
        <w:rPr>
          <w:i/>
          <w:iCs/>
          <w:sz w:val="22"/>
          <w:lang w:val="vi-VN"/>
        </w:rPr>
        <w:t xml:space="preserve">dược liệu </w:t>
      </w:r>
      <w:r w:rsidRPr="008B0A4D">
        <w:rPr>
          <w:i/>
          <w:iCs/>
          <w:sz w:val="22"/>
          <w:lang w:val="pt-BR"/>
        </w:rPr>
        <w:t>Thảo quyết minh (Semen Sennae torae) sau thu hoạch nhằm</w:t>
      </w:r>
      <w:r w:rsidRPr="008B0A4D">
        <w:rPr>
          <w:rStyle w:val="apple-converted-space"/>
          <w:sz w:val="22"/>
          <w:shd w:val="clear" w:color="auto" w:fill="FFFFFF"/>
        </w:rPr>
        <w:t xml:space="preserve"> </w:t>
      </w:r>
      <w:r w:rsidRPr="008B0A4D">
        <w:rPr>
          <w:rStyle w:val="apple-converted-space"/>
          <w:i/>
          <w:iCs/>
          <w:sz w:val="22"/>
          <w:shd w:val="clear" w:color="auto" w:fill="FFFFFF"/>
        </w:rPr>
        <w:t>đánh giá ảnh hưởng sơ chế bảo quản đến chất lượng dược liệu sau thời gian bảo quản</w:t>
      </w:r>
      <w:r w:rsidRPr="008B0A4D">
        <w:rPr>
          <w:i/>
          <w:iCs/>
          <w:sz w:val="22"/>
          <w:lang w:val="pt-BR"/>
        </w:rPr>
        <w:t xml:space="preserve">. Thí nghiệm được bố trí sử dụng ảnh hưởng của các độ già thu hái khác nhau, cách sơ chế, làm khô dược liệu bằng phương pháp </w:t>
      </w:r>
      <w:bookmarkStart w:id="1" w:name="_Hlk204779757"/>
      <w:r w:rsidRPr="008B0A4D">
        <w:rPr>
          <w:i/>
          <w:iCs/>
          <w:sz w:val="22"/>
          <w:lang w:val="pt-BR"/>
        </w:rPr>
        <w:t>sấy nhiệt và sấy bơm nhiệt. Kết quả nghiên cứu chỉ ra rằng độ già thu hái 70% và ủ</w:t>
      </w:r>
      <w:r w:rsidRPr="008B0A4D">
        <w:rPr>
          <w:i/>
          <w:iCs/>
          <w:sz w:val="22"/>
          <w:lang w:val="vi-VN"/>
        </w:rPr>
        <w:t xml:space="preserve"> </w:t>
      </w:r>
      <w:r w:rsidRPr="008B0A4D">
        <w:rPr>
          <w:i/>
          <w:iCs/>
          <w:sz w:val="22"/>
          <w:lang w:val="pt-BR"/>
        </w:rPr>
        <w:t xml:space="preserve">đống </w:t>
      </w:r>
      <w:r w:rsidRPr="008B0A4D">
        <w:rPr>
          <w:i/>
          <w:iCs/>
          <w:sz w:val="22"/>
          <w:lang w:val="vi-VN"/>
        </w:rPr>
        <w:t xml:space="preserve">dược liệu </w:t>
      </w:r>
      <w:r w:rsidRPr="008B0A4D">
        <w:rPr>
          <w:i/>
          <w:iCs/>
          <w:sz w:val="22"/>
          <w:lang w:val="pt-BR"/>
        </w:rPr>
        <w:t>thảo quyết minh</w:t>
      </w:r>
      <w:r w:rsidRPr="008B0A4D">
        <w:rPr>
          <w:i/>
          <w:iCs/>
          <w:sz w:val="22"/>
          <w:lang w:val="vi-VN"/>
        </w:rPr>
        <w:t xml:space="preserve"> </w:t>
      </w:r>
      <w:r w:rsidRPr="008B0A4D">
        <w:rPr>
          <w:i/>
          <w:iCs/>
          <w:sz w:val="22"/>
          <w:lang w:val="pt-BR"/>
        </w:rPr>
        <w:t xml:space="preserve">2 ngày sau đó làm khô bằng phơi nắng </w:t>
      </w:r>
      <w:r w:rsidRPr="008B0A4D">
        <w:rPr>
          <w:i/>
          <w:iCs/>
          <w:sz w:val="22"/>
          <w:lang w:val="vi-VN"/>
        </w:rPr>
        <w:t xml:space="preserve">ở </w:t>
      </w:r>
      <w:r w:rsidRPr="008B0A4D">
        <w:rPr>
          <w:i/>
          <w:iCs/>
          <w:sz w:val="22"/>
          <w:lang w:val="pt-BR"/>
        </w:rPr>
        <w:t xml:space="preserve">nhiệt </w:t>
      </w:r>
      <w:r w:rsidRPr="008B0A4D">
        <w:rPr>
          <w:i/>
          <w:iCs/>
          <w:sz w:val="22"/>
          <w:lang w:val="vi-VN"/>
        </w:rPr>
        <w:t>độ</w:t>
      </w:r>
      <w:r w:rsidRPr="008B0A4D">
        <w:rPr>
          <w:i/>
          <w:iCs/>
          <w:sz w:val="22"/>
          <w:lang w:val="pt-BR"/>
        </w:rPr>
        <w:t xml:space="preserve"> 30-32 </w:t>
      </w:r>
      <w:r w:rsidRPr="008B0A4D">
        <w:rPr>
          <w:i/>
          <w:iCs/>
          <w:sz w:val="22"/>
          <w:vertAlign w:val="superscript"/>
          <w:lang w:val="vi-VN"/>
        </w:rPr>
        <w:t>o</w:t>
      </w:r>
      <w:r w:rsidRPr="008B0A4D">
        <w:rPr>
          <w:i/>
          <w:iCs/>
          <w:sz w:val="22"/>
          <w:lang w:val="pt-BR"/>
        </w:rPr>
        <w:t>C duy trì hàm</w:t>
      </w:r>
      <w:r w:rsidRPr="008B0A4D">
        <w:rPr>
          <w:i/>
          <w:iCs/>
          <w:sz w:val="22"/>
          <w:lang w:val="vi-VN"/>
        </w:rPr>
        <w:t xml:space="preserve"> lượng hoạt chất</w:t>
      </w:r>
      <w:r w:rsidRPr="008B0A4D">
        <w:rPr>
          <w:i/>
          <w:iCs/>
          <w:sz w:val="22"/>
          <w:lang w:val="pt-BR"/>
        </w:rPr>
        <w:t xml:space="preserve"> </w:t>
      </w:r>
      <w:r w:rsidRPr="008B0A4D">
        <w:rPr>
          <w:i/>
          <w:iCs/>
          <w:sz w:val="22"/>
          <w:lang w:val="pt-BR"/>
        </w:rPr>
        <w:lastRenderedPageBreak/>
        <w:t>aurantio-obtusin</w:t>
      </w:r>
      <w:r w:rsidRPr="008B0A4D">
        <w:rPr>
          <w:i/>
          <w:iCs/>
          <w:sz w:val="22"/>
          <w:lang w:val="vi-VN"/>
        </w:rPr>
        <w:t xml:space="preserve">. Làm khô dược liệu bằng phương phấp sấy nhiệt ở 45 </w:t>
      </w:r>
      <w:r w:rsidRPr="008B0A4D">
        <w:rPr>
          <w:i/>
          <w:iCs/>
          <w:sz w:val="22"/>
          <w:vertAlign w:val="superscript"/>
          <w:lang w:val="vi-VN"/>
        </w:rPr>
        <w:t>o</w:t>
      </w:r>
      <w:r w:rsidRPr="008B0A4D">
        <w:rPr>
          <w:i/>
          <w:iCs/>
          <w:sz w:val="22"/>
          <w:lang w:val="vi-VN"/>
        </w:rPr>
        <w:t>C thuận lợi và đảm bảo chất lượng dược liệu</w:t>
      </w:r>
      <w:bookmarkEnd w:id="1"/>
      <w:r w:rsidRPr="008B0A4D">
        <w:rPr>
          <w:i/>
          <w:iCs/>
          <w:sz w:val="22"/>
          <w:lang w:val="vi-VN"/>
        </w:rPr>
        <w:t>. Thảo quyết minh bảo quản ở nhiệt độ thường chất lượng sau 12 tháng bảo quản bao gói bằng bao bì PE dày 0,02 mm, dán kín đánh giá chất lượng của thảo quyết minh có độ ẩm sau bảo quản đạt 12,0%, cảm quan hạt có mầu đen sẫm, bóng, không có côn trùng gây hại, hàm lượng hoạt chất aurantio-obtusin đạt 0,18% (đạt tiêu chuẩn dược điển Hồng Kông và dược điển Việt Nam V).</w:t>
      </w:r>
    </w:p>
    <w:p w:rsidR="00575D93" w:rsidRPr="003343DF" w:rsidRDefault="00575D93" w:rsidP="00575D93">
      <w:pPr>
        <w:spacing w:after="0" w:line="240" w:lineRule="auto"/>
        <w:ind w:firstLine="284"/>
        <w:rPr>
          <w:bCs/>
          <w:i/>
          <w:iCs/>
          <w:sz w:val="24"/>
          <w:szCs w:val="24"/>
          <w:lang w:val="vi-VN"/>
        </w:rPr>
      </w:pPr>
      <w:r w:rsidRPr="008B0A4D">
        <w:rPr>
          <w:b/>
          <w:bCs/>
          <w:i/>
          <w:iCs/>
          <w:sz w:val="22"/>
          <w:lang w:val="vi-VN"/>
        </w:rPr>
        <w:t>Từ khóa</w:t>
      </w:r>
      <w:r w:rsidRPr="008B0A4D">
        <w:rPr>
          <w:sz w:val="22"/>
          <w:lang w:val="vi-VN"/>
        </w:rPr>
        <w:t xml:space="preserve">: </w:t>
      </w:r>
      <w:r w:rsidRPr="008B0A4D">
        <w:rPr>
          <w:i/>
          <w:iCs/>
          <w:sz w:val="22"/>
          <w:lang w:val="vi-VN"/>
        </w:rPr>
        <w:t>hàm lượng hoạt chất aurantio-obtusin</w:t>
      </w:r>
      <w:r>
        <w:rPr>
          <w:i/>
          <w:iCs/>
          <w:sz w:val="22"/>
        </w:rPr>
        <w:t>,</w:t>
      </w:r>
      <w:r w:rsidRPr="008B0A4D">
        <w:rPr>
          <w:i/>
          <w:iCs/>
          <w:sz w:val="22"/>
          <w:lang w:val="vi-VN"/>
        </w:rPr>
        <w:t xml:space="preserve"> </w:t>
      </w:r>
      <w:r w:rsidRPr="008B0A4D">
        <w:rPr>
          <w:i/>
          <w:iCs/>
          <w:sz w:val="22"/>
          <w:lang w:val="vi-VN"/>
        </w:rPr>
        <w:t>thảo quyết minh, sấy đố</w:t>
      </w:r>
      <w:r>
        <w:rPr>
          <w:i/>
          <w:iCs/>
          <w:sz w:val="22"/>
          <w:lang w:val="vi-VN"/>
        </w:rPr>
        <w:t>i lưu</w:t>
      </w:r>
    </w:p>
    <w:p w:rsidR="00575D93" w:rsidRDefault="00575D93" w:rsidP="00575D93">
      <w:pPr>
        <w:spacing w:after="0" w:line="240" w:lineRule="auto"/>
        <w:jc w:val="center"/>
        <w:rPr>
          <w:rFonts w:eastAsia="Times New Roman"/>
          <w:b/>
          <w:bCs/>
          <w:iCs/>
          <w:sz w:val="24"/>
          <w:szCs w:val="24"/>
        </w:rPr>
        <w:sectPr w:rsidR="00575D93" w:rsidSect="00575D93">
          <w:type w:val="continuous"/>
          <w:pgSz w:w="11907" w:h="16840" w:code="9"/>
          <w:pgMar w:top="1418" w:right="1134" w:bottom="1418" w:left="1134" w:header="720" w:footer="720" w:gutter="0"/>
          <w:cols w:num="2" w:space="284"/>
          <w:docGrid w:linePitch="360"/>
        </w:sectPr>
      </w:pPr>
    </w:p>
    <w:p w:rsidR="00575D93" w:rsidRDefault="00575D93" w:rsidP="00575D93">
      <w:pPr>
        <w:spacing w:after="0" w:line="240" w:lineRule="auto"/>
        <w:jc w:val="center"/>
        <w:rPr>
          <w:rFonts w:eastAsia="Times New Roman"/>
          <w:b/>
          <w:iCs/>
          <w:sz w:val="24"/>
          <w:szCs w:val="24"/>
        </w:rPr>
      </w:pPr>
      <w:r w:rsidRPr="006215B6">
        <w:rPr>
          <w:rFonts w:eastAsia="Times New Roman"/>
          <w:b/>
          <w:bCs/>
          <w:iCs/>
          <w:sz w:val="24"/>
          <w:szCs w:val="24"/>
        </w:rPr>
        <w:lastRenderedPageBreak/>
        <w:t>RESEARCH ON TREATMENT PRELIMINARY</w:t>
      </w:r>
      <w:r w:rsidRPr="006215B6">
        <w:rPr>
          <w:rFonts w:eastAsia="Times New Roman"/>
          <w:b/>
          <w:sz w:val="24"/>
          <w:szCs w:val="24"/>
        </w:rPr>
        <w:t xml:space="preserve"> METHODS AND STORAGE ON QUALITY AND STORAGE</w:t>
      </w:r>
      <w:r w:rsidRPr="006215B6">
        <w:rPr>
          <w:rFonts w:eastAsia="Times New Roman"/>
          <w:b/>
          <w:bCs/>
          <w:iCs/>
          <w:sz w:val="24"/>
          <w:szCs w:val="24"/>
        </w:rPr>
        <w:t xml:space="preserve"> OF </w:t>
      </w:r>
      <w:r w:rsidRPr="006215B6">
        <w:rPr>
          <w:rFonts w:eastAsia="Times New Roman"/>
          <w:b/>
          <w:iCs/>
          <w:sz w:val="24"/>
          <w:szCs w:val="24"/>
        </w:rPr>
        <w:t>SEMEN SENNAE TORAE</w:t>
      </w:r>
    </w:p>
    <w:p w:rsidR="00575D93" w:rsidRDefault="00575D93" w:rsidP="00575D93">
      <w:pPr>
        <w:spacing w:after="0" w:line="240" w:lineRule="auto"/>
        <w:ind w:firstLine="284"/>
        <w:rPr>
          <w:rFonts w:eastAsia="Arial"/>
          <w:b/>
          <w:bCs/>
          <w:sz w:val="22"/>
        </w:rPr>
        <w:sectPr w:rsidR="00575D93" w:rsidSect="00575D93">
          <w:type w:val="continuous"/>
          <w:pgSz w:w="11907" w:h="16840" w:code="9"/>
          <w:pgMar w:top="1418" w:right="1134" w:bottom="1418" w:left="1134" w:header="720" w:footer="720" w:gutter="0"/>
          <w:cols w:space="720"/>
          <w:docGrid w:linePitch="360"/>
        </w:sectPr>
      </w:pPr>
    </w:p>
    <w:p w:rsidR="00575D93" w:rsidRPr="008B0A4D" w:rsidRDefault="00575D93" w:rsidP="00575D93">
      <w:pPr>
        <w:spacing w:after="0" w:line="240" w:lineRule="auto"/>
        <w:ind w:firstLine="284"/>
        <w:rPr>
          <w:rFonts w:eastAsia="Arial"/>
          <w:b/>
          <w:bCs/>
          <w:sz w:val="22"/>
        </w:rPr>
      </w:pPr>
      <w:r w:rsidRPr="008B0A4D">
        <w:rPr>
          <w:rFonts w:eastAsia="Arial"/>
          <w:b/>
          <w:bCs/>
          <w:sz w:val="22"/>
        </w:rPr>
        <w:lastRenderedPageBreak/>
        <w:t>ABSTRACT</w:t>
      </w:r>
    </w:p>
    <w:p w:rsidR="00575D93" w:rsidRDefault="00575D93" w:rsidP="00575D93">
      <w:pPr>
        <w:spacing w:after="0" w:line="240" w:lineRule="auto"/>
        <w:ind w:firstLine="284"/>
        <w:rPr>
          <w:bCs/>
          <w:i/>
          <w:iCs/>
          <w:sz w:val="22"/>
        </w:rPr>
      </w:pPr>
      <w:r w:rsidRPr="008B0A4D">
        <w:rPr>
          <w:bCs/>
          <w:i/>
          <w:iCs/>
          <w:sz w:val="22"/>
        </w:rPr>
        <w:t xml:space="preserve">The effect of the preliminary processing and handling process: harvesting age, harvesting method, drying and preservation methods on the quality of the medicinal herb </w:t>
      </w:r>
      <w:r w:rsidRPr="008B0A4D">
        <w:rPr>
          <w:rStyle w:val="Emphasis"/>
          <w:sz w:val="22"/>
        </w:rPr>
        <w:t>Senna tora</w:t>
      </w:r>
      <w:r w:rsidRPr="008B0A4D">
        <w:rPr>
          <w:i/>
          <w:sz w:val="22"/>
        </w:rPr>
        <w:t> (L.) Roxb</w:t>
      </w:r>
      <w:r w:rsidRPr="008B0A4D">
        <w:rPr>
          <w:bCs/>
          <w:i/>
          <w:iCs/>
          <w:sz w:val="22"/>
        </w:rPr>
        <w:t xml:space="preserve"> postharvest was studied</w:t>
      </w:r>
      <w:r w:rsidRPr="008B0A4D">
        <w:rPr>
          <w:b/>
          <w:i/>
          <w:iCs/>
          <w:sz w:val="22"/>
        </w:rPr>
        <w:t>.</w:t>
      </w:r>
      <w:r w:rsidRPr="008B0A4D">
        <w:rPr>
          <w:bCs/>
          <w:i/>
          <w:iCs/>
          <w:sz w:val="22"/>
        </w:rPr>
        <w:t xml:space="preserve"> The experiments used determine harvest time</w:t>
      </w:r>
      <w:r w:rsidRPr="008B0A4D">
        <w:rPr>
          <w:i/>
          <w:sz w:val="22"/>
        </w:rPr>
        <w:t>,</w:t>
      </w:r>
      <w:r w:rsidRPr="008B0A4D">
        <w:rPr>
          <w:bCs/>
          <w:i/>
          <w:iCs/>
          <w:sz w:val="22"/>
        </w:rPr>
        <w:t xml:space="preserve"> evaluate the pretreatment and storage of </w:t>
      </w:r>
      <w:r w:rsidRPr="008B0A4D">
        <w:rPr>
          <w:i/>
          <w:iCs/>
          <w:sz w:val="22"/>
        </w:rPr>
        <w:t xml:space="preserve">Semen Sennae torae. Seed of </w:t>
      </w:r>
      <w:r w:rsidRPr="008B0A4D">
        <w:rPr>
          <w:rStyle w:val="Emphasis"/>
          <w:rFonts w:eastAsiaTheme="majorEastAsia"/>
          <w:sz w:val="22"/>
        </w:rPr>
        <w:t>Senna tora</w:t>
      </w:r>
      <w:r w:rsidRPr="008B0A4D">
        <w:rPr>
          <w:i/>
          <w:sz w:val="22"/>
        </w:rPr>
        <w:t xml:space="preserve"> (L.) Roxb. </w:t>
      </w:r>
      <w:r w:rsidRPr="008B0A4D">
        <w:rPr>
          <w:i/>
          <w:iCs/>
          <w:sz w:val="22"/>
        </w:rPr>
        <w:t xml:space="preserve">were dried by convection drier </w:t>
      </w:r>
      <w:r w:rsidRPr="008B0A4D">
        <w:rPr>
          <w:i/>
          <w:iCs/>
          <w:sz w:val="22"/>
          <w:lang w:val="vi-VN"/>
        </w:rPr>
        <w:t xml:space="preserve">was </w:t>
      </w:r>
      <w:r w:rsidRPr="008B0A4D">
        <w:rPr>
          <w:i/>
          <w:iCs/>
          <w:sz w:val="22"/>
        </w:rPr>
        <w:t>preserved ambient</w:t>
      </w:r>
      <w:r w:rsidRPr="008B0A4D">
        <w:rPr>
          <w:bCs/>
          <w:i/>
          <w:iCs/>
          <w:sz w:val="22"/>
        </w:rPr>
        <w:t xml:space="preserve"> temperature</w:t>
      </w:r>
      <w:r w:rsidRPr="008B0A4D">
        <w:rPr>
          <w:i/>
          <w:iCs/>
          <w:sz w:val="22"/>
        </w:rPr>
        <w:t>. The results showed that harvest time was 70% ripe fruit</w:t>
      </w:r>
      <w:r w:rsidRPr="008B0A4D">
        <w:rPr>
          <w:bCs/>
          <w:i/>
          <w:iCs/>
          <w:sz w:val="22"/>
        </w:rPr>
        <w:t xml:space="preserve">s. Incubating for 2days and using Convection drier </w:t>
      </w:r>
      <w:r w:rsidRPr="008B0A4D">
        <w:rPr>
          <w:i/>
          <w:sz w:val="22"/>
        </w:rPr>
        <w:t xml:space="preserve">was convenient and keeping the </w:t>
      </w:r>
      <w:r w:rsidRPr="008B0A4D">
        <w:rPr>
          <w:bCs/>
          <w:i/>
          <w:iCs/>
          <w:sz w:val="22"/>
        </w:rPr>
        <w:lastRenderedPageBreak/>
        <w:t xml:space="preserve">sensory quality and retaining </w:t>
      </w:r>
      <w:r w:rsidRPr="008B0A4D">
        <w:rPr>
          <w:i/>
          <w:sz w:val="22"/>
        </w:rPr>
        <w:t>aurantio-obtusin</w:t>
      </w:r>
      <w:r w:rsidRPr="008B0A4D">
        <w:rPr>
          <w:i/>
          <w:iCs/>
          <w:sz w:val="22"/>
        </w:rPr>
        <w:t xml:space="preserve"> </w:t>
      </w:r>
      <w:r w:rsidRPr="008B0A4D">
        <w:rPr>
          <w:bCs/>
          <w:i/>
          <w:iCs/>
          <w:sz w:val="22"/>
        </w:rPr>
        <w:t xml:space="preserve">content in </w:t>
      </w:r>
      <w:r w:rsidRPr="008B0A4D">
        <w:rPr>
          <w:i/>
          <w:iCs/>
          <w:sz w:val="22"/>
        </w:rPr>
        <w:t>Semen Sennae torae</w:t>
      </w:r>
      <w:r w:rsidRPr="008B0A4D">
        <w:rPr>
          <w:bCs/>
          <w:i/>
          <w:iCs/>
          <w:sz w:val="22"/>
        </w:rPr>
        <w:t xml:space="preserve">. The method of preserving </w:t>
      </w:r>
      <w:r w:rsidRPr="008B0A4D">
        <w:rPr>
          <w:i/>
          <w:iCs/>
          <w:sz w:val="22"/>
        </w:rPr>
        <w:t>Semen Sennae torae</w:t>
      </w:r>
      <w:r w:rsidRPr="008B0A4D">
        <w:rPr>
          <w:bCs/>
          <w:i/>
          <w:iCs/>
          <w:sz w:val="22"/>
        </w:rPr>
        <w:t xml:space="preserve"> the after</w:t>
      </w:r>
      <w:r w:rsidRPr="008B0A4D">
        <w:rPr>
          <w:bCs/>
          <w:i/>
          <w:iCs/>
          <w:sz w:val="22"/>
          <w:lang w:val="vi-VN"/>
        </w:rPr>
        <w:t xml:space="preserve"> </w:t>
      </w:r>
      <w:r w:rsidRPr="008B0A4D">
        <w:rPr>
          <w:bCs/>
          <w:i/>
          <w:iCs/>
          <w:sz w:val="22"/>
        </w:rPr>
        <w:t>12 months by</w:t>
      </w:r>
      <w:r w:rsidRPr="008B0A4D">
        <w:rPr>
          <w:i/>
          <w:sz w:val="22"/>
          <w:lang w:val="vi-VN"/>
        </w:rPr>
        <w:t xml:space="preserve"> PE 0,02mm</w:t>
      </w:r>
      <w:r w:rsidRPr="008B0A4D">
        <w:rPr>
          <w:i/>
          <w:sz w:val="22"/>
        </w:rPr>
        <w:t>, sealed</w:t>
      </w:r>
      <w:r w:rsidRPr="008B0A4D">
        <w:rPr>
          <w:bCs/>
          <w:i/>
          <w:iCs/>
          <w:sz w:val="22"/>
        </w:rPr>
        <w:t xml:space="preserve"> at room temperature maintained better quality than the control: Sensory appearance dark black, shiny, without insects adults, moisture content: 12.0%, active ingredient content aurantio-obtusin reaches 0.18% (attained Hong Kong pharmacopoeia and Vietnamese pharmacopoeia V standards).</w:t>
      </w:r>
    </w:p>
    <w:p w:rsidR="00575D93" w:rsidRPr="00575D93" w:rsidRDefault="00575D93" w:rsidP="00575D93">
      <w:pPr>
        <w:spacing w:after="0" w:line="240" w:lineRule="auto"/>
        <w:ind w:firstLine="284"/>
        <w:rPr>
          <w:bCs/>
          <w:i/>
          <w:iCs/>
          <w:sz w:val="22"/>
        </w:rPr>
      </w:pPr>
      <w:r w:rsidRPr="007E7FD0">
        <w:rPr>
          <w:b/>
          <w:bCs/>
          <w:sz w:val="22"/>
          <w:lang w:val="vi-VN"/>
        </w:rPr>
        <w:t>Keywords:</w:t>
      </w:r>
      <w:r>
        <w:rPr>
          <w:b/>
          <w:bCs/>
          <w:sz w:val="22"/>
        </w:rPr>
        <w:t xml:space="preserve"> </w:t>
      </w:r>
      <w:r>
        <w:rPr>
          <w:bCs/>
          <w:sz w:val="22"/>
        </w:rPr>
        <w:t>A</w:t>
      </w:r>
      <w:r w:rsidRPr="00575D93">
        <w:rPr>
          <w:bCs/>
          <w:sz w:val="22"/>
        </w:rPr>
        <w:t>urantio-obtusin content, cassia seed, convection drying</w:t>
      </w:r>
    </w:p>
    <w:p w:rsidR="00575D93" w:rsidRDefault="00575D93" w:rsidP="00575D93">
      <w:pPr>
        <w:spacing w:after="0" w:line="240" w:lineRule="auto"/>
        <w:ind w:firstLine="284"/>
        <w:jc w:val="left"/>
        <w:rPr>
          <w:b/>
          <w:iCs/>
          <w:szCs w:val="26"/>
        </w:rPr>
        <w:sectPr w:rsidR="00575D93" w:rsidSect="00575D93">
          <w:type w:val="continuous"/>
          <w:pgSz w:w="11907" w:h="16840" w:code="9"/>
          <w:pgMar w:top="1418" w:right="1134" w:bottom="1418" w:left="1134" w:header="720" w:footer="720" w:gutter="0"/>
          <w:cols w:num="2" w:space="284"/>
          <w:docGrid w:linePitch="360"/>
        </w:sectPr>
      </w:pPr>
    </w:p>
    <w:p w:rsidR="00575D93" w:rsidRPr="008B0A4D" w:rsidRDefault="00575D93" w:rsidP="00575D93">
      <w:pPr>
        <w:spacing w:after="0" w:line="240" w:lineRule="auto"/>
        <w:ind w:firstLine="284"/>
        <w:jc w:val="left"/>
        <w:rPr>
          <w:b/>
          <w:szCs w:val="26"/>
        </w:rPr>
      </w:pPr>
      <w:r w:rsidRPr="008B0A4D">
        <w:rPr>
          <w:b/>
          <w:iCs/>
          <w:szCs w:val="26"/>
        </w:rPr>
        <w:lastRenderedPageBreak/>
        <w:t>1. ĐẶT VẤN ĐỀ</w:t>
      </w:r>
    </w:p>
    <w:p w:rsidR="00575D93" w:rsidRPr="008B0A4D" w:rsidRDefault="00575D93" w:rsidP="00575D93">
      <w:pPr>
        <w:pStyle w:val="NormalWeb"/>
        <w:shd w:val="clear" w:color="auto" w:fill="FFFFFF"/>
        <w:spacing w:before="0" w:beforeAutospacing="0" w:after="0" w:afterAutospacing="0"/>
        <w:ind w:firstLine="284"/>
        <w:jc w:val="both"/>
        <w:rPr>
          <w:sz w:val="26"/>
          <w:szCs w:val="26"/>
        </w:rPr>
      </w:pPr>
      <w:r w:rsidRPr="008B0A4D">
        <w:rPr>
          <w:sz w:val="26"/>
          <w:szCs w:val="26"/>
        </w:rPr>
        <w:t>Cây thảo quyết minh [</w:t>
      </w:r>
      <w:r w:rsidRPr="008B0A4D">
        <w:rPr>
          <w:rStyle w:val="Emphasis"/>
          <w:rFonts w:eastAsiaTheme="majorEastAsia"/>
          <w:sz w:val="26"/>
          <w:szCs w:val="26"/>
        </w:rPr>
        <w:t>Senna tora</w:t>
      </w:r>
      <w:r w:rsidRPr="008B0A4D">
        <w:rPr>
          <w:sz w:val="26"/>
          <w:szCs w:val="26"/>
        </w:rPr>
        <w:t> (L.) Roxb.; Syn. Cassia tora L.], họ Đậu (</w:t>
      </w:r>
      <w:r w:rsidRPr="008B0A4D">
        <w:rPr>
          <w:rStyle w:val="Emphasis"/>
          <w:rFonts w:eastAsiaTheme="majorEastAsia"/>
          <w:sz w:val="26"/>
          <w:szCs w:val="26"/>
        </w:rPr>
        <w:t>Fabaceae</w:t>
      </w:r>
      <w:r w:rsidRPr="008B0A4D">
        <w:rPr>
          <w:sz w:val="26"/>
          <w:szCs w:val="26"/>
        </w:rPr>
        <w:t>) thường phân bố ở vùng nhiệt đới châu Mỹ, châu Á, châu Phi, Australia. Tại Việt Nam, Thảo quyết minh phân bố rộng rãi khắc cả nước, đặc biệt nhiều nhất ở Thái Bình và Bắc Giang và trừ những nơi có độ cao trên 1000m. Thảo quyết minh là cây ưa sáng, khí hậu nhiệt đới nóng ẩm. Dược liệu thảo quyết minh (</w:t>
      </w:r>
      <w:r w:rsidRPr="008B0A4D">
        <w:rPr>
          <w:i/>
          <w:iCs/>
          <w:sz w:val="26"/>
          <w:szCs w:val="26"/>
        </w:rPr>
        <w:t>Semen Sennae torae</w:t>
      </w:r>
      <w:r w:rsidRPr="008B0A4D">
        <w:rPr>
          <w:sz w:val="26"/>
          <w:szCs w:val="26"/>
        </w:rPr>
        <w:t xml:space="preserve">) sử dụng hạt từ quả chín đã phơi hay sấy khô (Đỗ Tất Lợi, 2004). </w:t>
      </w:r>
    </w:p>
    <w:p w:rsidR="00575D93" w:rsidRPr="008B0A4D" w:rsidRDefault="00575D93" w:rsidP="00575D93">
      <w:pPr>
        <w:pStyle w:val="NormalWeb"/>
        <w:spacing w:before="0" w:beforeAutospacing="0" w:after="0" w:afterAutospacing="0"/>
        <w:ind w:firstLine="284"/>
        <w:jc w:val="both"/>
        <w:rPr>
          <w:color w:val="EE0000"/>
          <w:sz w:val="26"/>
          <w:szCs w:val="26"/>
        </w:rPr>
      </w:pPr>
      <w:r w:rsidRPr="008B0A4D">
        <w:rPr>
          <w:sz w:val="26"/>
          <w:szCs w:val="26"/>
        </w:rPr>
        <w:t xml:space="preserve">Dược liệu </w:t>
      </w:r>
      <w:bookmarkStart w:id="2" w:name="_Hlk205905248"/>
      <w:r w:rsidRPr="008B0A4D">
        <w:rPr>
          <w:sz w:val="26"/>
          <w:szCs w:val="26"/>
        </w:rPr>
        <w:t>thảo quyết minh có chứa nhiều thành phần hóa học như chất nhầy, chất béo, protid, crysophanola, altraglucozit, aurantio-</w:t>
      </w:r>
      <w:r w:rsidRPr="008B0A4D">
        <w:rPr>
          <w:sz w:val="26"/>
          <w:szCs w:val="26"/>
        </w:rPr>
        <w:lastRenderedPageBreak/>
        <w:t>obtusin, màu tự nhiên, tamin</w:t>
      </w:r>
      <w:bookmarkEnd w:id="2"/>
      <w:r w:rsidRPr="008B0A4D">
        <w:rPr>
          <w:sz w:val="26"/>
          <w:szCs w:val="26"/>
        </w:rPr>
        <w:t xml:space="preserve">,… Do đó thảo quyết minh là một loại dược liệu được sử dụng rộng rãi để chữa viêm loét. Cây thảo quyết minh được phát hiện rất hữu ích trong việc chữa lành các rối loạn về gan. Cây này cho thấy khả năng </w:t>
      </w:r>
      <w:bookmarkStart w:id="3" w:name="_Hlk205905327"/>
      <w:r w:rsidRPr="008B0A4D">
        <w:rPr>
          <w:sz w:val="26"/>
          <w:szCs w:val="26"/>
        </w:rPr>
        <w:t>chống oxy hóa, độc tính kháng nguyên</w:t>
      </w:r>
      <w:bookmarkEnd w:id="3"/>
      <w:r w:rsidRPr="008B0A4D">
        <w:rPr>
          <w:sz w:val="26"/>
          <w:szCs w:val="26"/>
        </w:rPr>
        <w:t xml:space="preserve"> và chất bảo vệ gan được phân lập là ononitol (một loại glycoside) (</w:t>
      </w:r>
      <w:r w:rsidRPr="008B0A4D">
        <w:rPr>
          <w:rStyle w:val="given-name"/>
          <w:rFonts w:eastAsiaTheme="majorEastAsia"/>
          <w:sz w:val="26"/>
          <w:szCs w:val="26"/>
        </w:rPr>
        <w:t>Bushra</w:t>
      </w:r>
      <w:r w:rsidRPr="008B0A4D">
        <w:rPr>
          <w:rStyle w:val="react-xocs-alternative-link"/>
          <w:rFonts w:eastAsiaTheme="majorEastAsia"/>
          <w:sz w:val="26"/>
          <w:szCs w:val="26"/>
        </w:rPr>
        <w:t> </w:t>
      </w:r>
      <w:r w:rsidRPr="008B0A4D">
        <w:rPr>
          <w:rStyle w:val="text"/>
          <w:rFonts w:eastAsiaTheme="majorEastAsia"/>
          <w:sz w:val="26"/>
          <w:szCs w:val="26"/>
        </w:rPr>
        <w:t>Sultana</w:t>
      </w:r>
      <w:r w:rsidRPr="008B0A4D">
        <w:rPr>
          <w:sz w:val="26"/>
          <w:szCs w:val="26"/>
        </w:rPr>
        <w:t xml:space="preserve">, và cộng sự, 2018). </w:t>
      </w:r>
    </w:p>
    <w:p w:rsidR="00575D93" w:rsidRPr="008B0A4D" w:rsidRDefault="00575D93" w:rsidP="00575D93">
      <w:pPr>
        <w:spacing w:after="0" w:line="240" w:lineRule="auto"/>
        <w:ind w:firstLine="284"/>
        <w:rPr>
          <w:szCs w:val="26"/>
        </w:rPr>
      </w:pPr>
      <w:r w:rsidRPr="008B0A4D">
        <w:rPr>
          <w:szCs w:val="26"/>
        </w:rPr>
        <w:t xml:space="preserve">Cây trồng vào mùa xuân và thu dược liệu vào khoảng tháng 9-11 khi quả chín. Dược liệu </w:t>
      </w:r>
      <w:r w:rsidRPr="008B0A4D">
        <w:rPr>
          <w:rStyle w:val="Strong"/>
          <w:rFonts w:eastAsiaTheme="majorEastAsia"/>
          <w:szCs w:val="26"/>
        </w:rPr>
        <w:t xml:space="preserve">thảo quyết minh </w:t>
      </w:r>
      <w:r w:rsidRPr="008B0A4D">
        <w:rPr>
          <w:szCs w:val="26"/>
        </w:rPr>
        <w:t xml:space="preserve">sau khi thu hoạch, phơi khô quả, cho vào bao tải, đập cho nát vỏ, lấy ra sàng sẩy vỏ lấy hạt, tiếp tục phơi khô. Trước khi dùng, cần tiến hành chế biến tùy theo mục đích của việc sử dụng (Đỗ Tất Lợi, </w:t>
      </w:r>
      <w:r w:rsidRPr="008B0A4D">
        <w:rPr>
          <w:szCs w:val="26"/>
        </w:rPr>
        <w:lastRenderedPageBreak/>
        <w:t xml:space="preserve">2004); </w:t>
      </w:r>
      <w:r w:rsidRPr="008B0A4D">
        <w:rPr>
          <w:szCs w:val="26"/>
          <w:lang w:val="it-IT"/>
        </w:rPr>
        <w:t>Đỗ Huy Bích và cs (2004)</w:t>
      </w:r>
      <w:r w:rsidRPr="008B0A4D">
        <w:rPr>
          <w:szCs w:val="26"/>
        </w:rPr>
        <w:t>. Hạt thảo quyết minh trồng tại Trung quốc được thu hoạch vào mùa thu, khi quả đậu chuyển sang màu nâu đen thì tiến hành thu hoạch từng đợt. Đợt cuối dùng liềm cắt toàn bộ cây, mang về phơi khô. Sau đó, dùng gậy đập lấy hạt, loại bỏ tạp chất, phơi khô hạt để làm dược liệu. Chất lượng tốt là hạt căng tròn, khô, màu nâu hạt dẻ và có độ bóng theo tiêu chuẩn dược điển (Tang Yongzhu. 2018), (Zhang Cheng và cộng sự, 2015).</w:t>
      </w:r>
    </w:p>
    <w:p w:rsidR="00575D93" w:rsidRPr="008B0A4D" w:rsidRDefault="00575D93" w:rsidP="00575D93">
      <w:pPr>
        <w:pStyle w:val="NormalWeb"/>
        <w:spacing w:before="0" w:beforeAutospacing="0" w:after="0" w:afterAutospacing="0"/>
        <w:ind w:firstLine="284"/>
        <w:jc w:val="both"/>
        <w:rPr>
          <w:sz w:val="26"/>
          <w:szCs w:val="26"/>
        </w:rPr>
      </w:pPr>
      <w:r w:rsidRPr="008B0A4D">
        <w:rPr>
          <w:sz w:val="26"/>
          <w:szCs w:val="26"/>
        </w:rPr>
        <w:t>Quả thảo quyết minh sau khi thu hái, phơi khô, tách bỏ vỏ, sàng lấy hạt đem phơi khô và sấy đến khô, khi dùng có thể sao vàng bằng lửa nhỏ đến khi có mùi thơm hoặc có thể sao cháy tùy mục đích trị bệnh (</w:t>
      </w:r>
      <w:hyperlink r:id="rId8" w:history="1">
        <w:r w:rsidRPr="008B0A4D">
          <w:rPr>
            <w:rStyle w:val="Hyperlink"/>
            <w:rFonts w:eastAsiaTheme="majorEastAsia"/>
            <w:sz w:val="26"/>
            <w:szCs w:val="26"/>
          </w:rPr>
          <w:t>https://nhathuoclongchau.com.vn</w:t>
        </w:r>
      </w:hyperlink>
      <w:r w:rsidRPr="008B0A4D">
        <w:rPr>
          <w:sz w:val="26"/>
          <w:szCs w:val="26"/>
        </w:rPr>
        <w:t xml:space="preserve">). Thảo quyết minh sao vàng: hạt thảo quyết minh rửa sạch, để ráo rồi sao vào chảo đến khi lớp ngoài xuất hiện lớp dầu bóng tiếp tục sao đến khi dầu ráo màu của hạt chuyển sang vàng nâu thì lấy hạt ra và để nguội. Thảo quyết minh sao cháy: hạt thảo quyết minh sau khi sao vàng rồi tiếp tục sao đến khi lớp vỏ ngoài đen dần, trên mặt chảo có lớp khói màu vàng cam, có mùi nồng, sao đến khi tất cả các hạt có màu đen đều và mùi thơm cháy nồng thì ngưng sao và trải ra khay nguội. Theo báo sức khỏe và đời sống, 2021 (https://suckhoedoisong.vn) cho rằng cách thu hái và chế biến thảo quyết minh: có thời gian tốt nhất để thu hái thảo quyết minh là </w:t>
      </w:r>
      <w:r w:rsidRPr="008B0A4D">
        <w:rPr>
          <w:sz w:val="26"/>
          <w:szCs w:val="26"/>
        </w:rPr>
        <w:lastRenderedPageBreak/>
        <w:t xml:space="preserve">vào tháng 9 – 11, quả chín đều phù hợp để thu hái, bào chế thành dược liệu. Sau khi thu hái hạt thảo quyết minh mang về phơi khô, đập dập, lấy hạt và phơi cho hạt khô hoàn toàn và cách bảo quản dược liệu: hạt thảo quyết minh rất dễ ẩm mốc và sinh ra nấm. Sau khi bào chế dược liệu cần bảo quản ở nơi khô ráo, tránh độ ẩm không khí cao. Thỉnh thoảng có thể mang thuốc đi phơi nắng để tránh ẩm mốc (Viện Dược liệu, 2013). </w:t>
      </w:r>
    </w:p>
    <w:p w:rsidR="00575D93" w:rsidRDefault="00575D93" w:rsidP="00575D93">
      <w:pPr>
        <w:widowControl w:val="0"/>
        <w:tabs>
          <w:tab w:val="left" w:pos="1735"/>
        </w:tabs>
        <w:spacing w:after="0" w:line="240" w:lineRule="auto"/>
        <w:ind w:firstLine="284"/>
        <w:rPr>
          <w:rStyle w:val="apple-converted-space"/>
          <w:szCs w:val="26"/>
          <w:shd w:val="clear" w:color="auto" w:fill="FFFFFF"/>
        </w:rPr>
        <w:sectPr w:rsidR="00575D93" w:rsidSect="00575D93">
          <w:type w:val="continuous"/>
          <w:pgSz w:w="11907" w:h="16840" w:code="9"/>
          <w:pgMar w:top="1418" w:right="1134" w:bottom="1418" w:left="1134" w:header="720" w:footer="720" w:gutter="0"/>
          <w:cols w:num="2" w:space="284"/>
          <w:docGrid w:linePitch="360"/>
        </w:sectPr>
      </w:pPr>
      <w:r w:rsidRPr="008B0A4D">
        <w:rPr>
          <w:rStyle w:val="apple-converted-space"/>
          <w:szCs w:val="26"/>
          <w:shd w:val="clear" w:color="auto" w:fill="FFFFFF"/>
        </w:rPr>
        <w:t xml:space="preserve">Tuy nhiên, cây thảo quyết minh nằm trong 100 cây dược liệu được bộ y tế ưu tiên phát triển theo </w:t>
      </w:r>
      <w:r w:rsidRPr="008B0A4D">
        <w:rPr>
          <w:szCs w:val="26"/>
        </w:rPr>
        <w:t>Quyết định số 3657/QĐ-BYT</w:t>
      </w:r>
      <w:r w:rsidRPr="008B0A4D">
        <w:rPr>
          <w:rStyle w:val="apple-converted-space"/>
          <w:szCs w:val="26"/>
          <w:shd w:val="clear" w:color="auto" w:fill="FFFFFF"/>
        </w:rPr>
        <w:t xml:space="preserve"> và nhu cầu về dược liệu thảo quyết minh dùng trong các vị thuốc trên thế giới và ở Việt Nam đang ngày một tăng. Hiện tại các nghiên cứu về ảnh hưởng công nghệ sau thu hoạch đến dược liệu thảo quyết minh chưa được nghiên cứu, chủ yếu theo kinh nghiệm dân gian đã có từ lâu, các nghiên cứu trước đây tập trung chủ yếu vào cơ chế và tác dụng làm thuốc của thảo quyết minh, đánh giá chọn giống và dược liệu, chưa có nghiên cứu đánh giá ảnh hưởng của độ già thu hái các biện pháp sơ chế, làm khô dược liệu và bảo quản dược liệu, chưa đánh giá được cơ chế tác động của sơ chế bảo quản đến chất lượng dược liệu sau thời gian bảo quản. Do đó cần nghiên cứu các kỹ thuật thu hái và sơ chế bảo quản để phát triển thành các vùng nguyên liệu chuyên canh đáp ứng nhu cầu trong nước làm thuốc.</w:t>
      </w:r>
    </w:p>
    <w:p w:rsidR="00575D93" w:rsidRPr="008B0A4D" w:rsidRDefault="00575D93" w:rsidP="00575D93">
      <w:pPr>
        <w:widowControl w:val="0"/>
        <w:tabs>
          <w:tab w:val="left" w:pos="1735"/>
        </w:tabs>
        <w:spacing w:after="0" w:line="240" w:lineRule="auto"/>
        <w:ind w:firstLine="284"/>
        <w:rPr>
          <w:b/>
          <w:szCs w:val="26"/>
        </w:rPr>
      </w:pPr>
      <w:r w:rsidRPr="008B0A4D">
        <w:rPr>
          <w:b/>
          <w:szCs w:val="26"/>
        </w:rPr>
        <w:lastRenderedPageBreak/>
        <w:t>2. VẬT LIỆU VÀ PHƯƠNG PHÁP NGHIÊN CỨU</w:t>
      </w:r>
    </w:p>
    <w:p w:rsidR="00575D93" w:rsidRPr="008B0A4D" w:rsidRDefault="00575D93" w:rsidP="00575D93">
      <w:pPr>
        <w:spacing w:after="0" w:line="240" w:lineRule="auto"/>
        <w:ind w:firstLine="284"/>
        <w:rPr>
          <w:b/>
          <w:bCs/>
          <w:i/>
          <w:iCs/>
          <w:szCs w:val="26"/>
          <w:lang w:val="sv-SE"/>
        </w:rPr>
      </w:pPr>
      <w:r w:rsidRPr="008B0A4D">
        <w:rPr>
          <w:b/>
          <w:bCs/>
          <w:i/>
          <w:iCs/>
          <w:szCs w:val="26"/>
          <w:lang w:val="sv-SE"/>
        </w:rPr>
        <w:t>2.1. Nguyên liệu</w:t>
      </w:r>
    </w:p>
    <w:p w:rsidR="00575D93" w:rsidRPr="008B0A4D" w:rsidRDefault="00575D93" w:rsidP="00575D93">
      <w:pPr>
        <w:spacing w:after="0" w:line="240" w:lineRule="auto"/>
        <w:ind w:firstLine="284"/>
        <w:rPr>
          <w:szCs w:val="26"/>
          <w:lang w:val="sv-SE"/>
        </w:rPr>
      </w:pPr>
      <w:r w:rsidRPr="008B0A4D">
        <w:rPr>
          <w:szCs w:val="26"/>
          <w:lang w:val="vi-VN"/>
        </w:rPr>
        <w:t xml:space="preserve">Dược liệu </w:t>
      </w:r>
      <w:r w:rsidRPr="008B0A4D">
        <w:rPr>
          <w:szCs w:val="26"/>
          <w:lang w:val="sv-SE"/>
        </w:rPr>
        <w:t>thảo quyết minh</w:t>
      </w:r>
      <w:r w:rsidRPr="008B0A4D">
        <w:rPr>
          <w:szCs w:val="26"/>
          <w:lang w:val="vi-VN"/>
        </w:rPr>
        <w:t xml:space="preserve"> </w:t>
      </w:r>
      <w:r w:rsidRPr="008B0A4D">
        <w:rPr>
          <w:szCs w:val="26"/>
          <w:lang w:val="sv-SE"/>
        </w:rPr>
        <w:t>trồng tại vườn thực nghiệm của Trung tâm Nghiên cứu trồng và chế biến cây thuốc Hà nội, Viện Dược liệu.</w:t>
      </w:r>
    </w:p>
    <w:p w:rsidR="00575D93" w:rsidRPr="008B0A4D" w:rsidRDefault="00575D93" w:rsidP="00575D93">
      <w:pPr>
        <w:spacing w:after="0" w:line="240" w:lineRule="auto"/>
        <w:ind w:firstLine="284"/>
        <w:rPr>
          <w:b/>
          <w:bCs/>
          <w:i/>
          <w:iCs/>
          <w:szCs w:val="26"/>
          <w:lang w:val="sv-SE"/>
        </w:rPr>
      </w:pPr>
      <w:r w:rsidRPr="008B0A4D">
        <w:rPr>
          <w:b/>
          <w:bCs/>
          <w:i/>
          <w:iCs/>
          <w:szCs w:val="26"/>
          <w:lang w:val="sv-SE"/>
        </w:rPr>
        <w:t>2.2. Phương pháp nghiên cứu</w:t>
      </w:r>
    </w:p>
    <w:p w:rsidR="00575D93" w:rsidRPr="008B0A4D" w:rsidRDefault="00575D93" w:rsidP="00575D93">
      <w:pPr>
        <w:widowControl w:val="0"/>
        <w:spacing w:after="0" w:line="240" w:lineRule="auto"/>
        <w:ind w:firstLine="284"/>
        <w:rPr>
          <w:szCs w:val="26"/>
          <w:lang w:val="sv-SE"/>
        </w:rPr>
      </w:pPr>
      <w:r w:rsidRPr="008B0A4D">
        <w:rPr>
          <w:szCs w:val="26"/>
          <w:lang w:val="sv-SE"/>
        </w:rPr>
        <w:t>Thảo quyết minh có thời gian sinh trưởng trên 200 ngày, quả chín được thu hái được vận chuyển về phòng thí nghiệm của Trung tâm nghiên cứu trồng và chế biến biến cây thuốc Hà Nội và tiến hành</w:t>
      </w:r>
      <w:r w:rsidRPr="008B0A4D">
        <w:rPr>
          <w:szCs w:val="26"/>
          <w:lang w:val="vi-VN"/>
        </w:rPr>
        <w:t xml:space="preserve"> </w:t>
      </w:r>
      <w:r w:rsidRPr="008B0A4D">
        <w:rPr>
          <w:szCs w:val="26"/>
          <w:lang w:val="sv-SE"/>
        </w:rPr>
        <w:t>bố trí ngẫu nhiên các thực nghiệm sau:</w:t>
      </w:r>
    </w:p>
    <w:p w:rsidR="00575D93" w:rsidRPr="008B0A4D" w:rsidRDefault="00575D93" w:rsidP="00575D93">
      <w:pPr>
        <w:widowControl w:val="0"/>
        <w:spacing w:after="0" w:line="240" w:lineRule="auto"/>
        <w:ind w:firstLine="284"/>
        <w:rPr>
          <w:b/>
          <w:szCs w:val="26"/>
          <w:lang w:val="pt-BR"/>
        </w:rPr>
      </w:pPr>
      <w:r w:rsidRPr="008B0A4D">
        <w:rPr>
          <w:b/>
          <w:szCs w:val="26"/>
          <w:lang w:val="pt-BR"/>
        </w:rPr>
        <w:t xml:space="preserve">- </w:t>
      </w:r>
      <w:r w:rsidRPr="008B0A4D">
        <w:rPr>
          <w:szCs w:val="26"/>
          <w:lang w:val="it-IT"/>
        </w:rPr>
        <w:t xml:space="preserve">Nghiên cứu xác định thời điểm thu hoạch </w:t>
      </w:r>
      <w:r w:rsidRPr="008B0A4D">
        <w:rPr>
          <w:szCs w:val="26"/>
          <w:lang w:val="it-IT"/>
        </w:rPr>
        <w:lastRenderedPageBreak/>
        <w:t>và phương pháp thu hoạch đến chất lượng dược liệu thảo quyết minh</w:t>
      </w:r>
    </w:p>
    <w:p w:rsidR="00575D93" w:rsidRPr="008B0A4D" w:rsidRDefault="00575D93" w:rsidP="00575D93">
      <w:pPr>
        <w:widowControl w:val="0"/>
        <w:spacing w:after="0" w:line="240" w:lineRule="auto"/>
        <w:ind w:firstLine="284"/>
        <w:rPr>
          <w:b/>
          <w:szCs w:val="26"/>
          <w:lang w:val="pt-BR"/>
        </w:rPr>
      </w:pPr>
      <w:r w:rsidRPr="008B0A4D">
        <w:rPr>
          <w:b/>
          <w:i/>
          <w:szCs w:val="26"/>
          <w:lang w:val="pt-BR"/>
        </w:rPr>
        <w:t xml:space="preserve">Thí nghiệm 1. </w:t>
      </w:r>
      <w:r w:rsidRPr="008B0A4D">
        <w:rPr>
          <w:b/>
          <w:szCs w:val="26"/>
          <w:lang w:val="pt-BR"/>
        </w:rPr>
        <w:t xml:space="preserve"> </w:t>
      </w:r>
      <w:r w:rsidRPr="008B0A4D">
        <w:rPr>
          <w:szCs w:val="26"/>
          <w:lang w:val="it-IT"/>
        </w:rPr>
        <w:t>Nghiên cứu xác định thời điểm thu hoạch đến chất lượng dược liệu thảo quyết minh</w:t>
      </w:r>
    </w:p>
    <w:p w:rsidR="00575D93" w:rsidRPr="008B0A4D" w:rsidRDefault="00575D93" w:rsidP="00575D93">
      <w:pPr>
        <w:adjustRightInd w:val="0"/>
        <w:snapToGrid w:val="0"/>
        <w:spacing w:after="0" w:line="240" w:lineRule="auto"/>
        <w:ind w:firstLine="284"/>
        <w:rPr>
          <w:szCs w:val="26"/>
          <w:lang w:val="pt-BR"/>
        </w:rPr>
      </w:pPr>
      <w:r w:rsidRPr="008B0A4D">
        <w:rPr>
          <w:szCs w:val="26"/>
          <w:lang w:val="pt-BR"/>
        </w:rPr>
        <w:t>CT1: Khi 50% quả chuyển từ màu xanh sang màu vàng và nâu</w:t>
      </w:r>
    </w:p>
    <w:p w:rsidR="00575D93" w:rsidRPr="008B0A4D" w:rsidRDefault="00575D93" w:rsidP="00575D93">
      <w:pPr>
        <w:adjustRightInd w:val="0"/>
        <w:snapToGrid w:val="0"/>
        <w:spacing w:after="0" w:line="240" w:lineRule="auto"/>
        <w:ind w:firstLine="284"/>
        <w:rPr>
          <w:szCs w:val="26"/>
          <w:lang w:val="pt-BR"/>
        </w:rPr>
      </w:pPr>
      <w:r w:rsidRPr="008B0A4D">
        <w:rPr>
          <w:szCs w:val="26"/>
          <w:lang w:val="pt-BR"/>
        </w:rPr>
        <w:t>CT2: Khi 70% quả chuyển từ màu xanh sang màu vàng và nâu.</w:t>
      </w:r>
    </w:p>
    <w:p w:rsidR="00575D93" w:rsidRPr="008B0A4D" w:rsidRDefault="00575D93" w:rsidP="00575D93">
      <w:pPr>
        <w:adjustRightInd w:val="0"/>
        <w:snapToGrid w:val="0"/>
        <w:spacing w:after="0" w:line="240" w:lineRule="auto"/>
        <w:ind w:firstLine="284"/>
        <w:rPr>
          <w:szCs w:val="26"/>
          <w:lang w:val="pt-BR"/>
        </w:rPr>
      </w:pPr>
      <w:r w:rsidRPr="008B0A4D">
        <w:rPr>
          <w:szCs w:val="26"/>
          <w:lang w:val="pt-BR"/>
        </w:rPr>
        <w:t>CT3: Khi 100% quả chuyển từ màu xanh sang màu vàng và nâu.</w:t>
      </w:r>
    </w:p>
    <w:p w:rsidR="00575D93" w:rsidRPr="008B0A4D" w:rsidRDefault="00575D93" w:rsidP="00575D93">
      <w:pPr>
        <w:adjustRightInd w:val="0"/>
        <w:snapToGrid w:val="0"/>
        <w:spacing w:after="0" w:line="240" w:lineRule="auto"/>
        <w:ind w:firstLine="284"/>
        <w:rPr>
          <w:szCs w:val="26"/>
          <w:lang w:val="pt-BR"/>
        </w:rPr>
      </w:pPr>
      <w:r w:rsidRPr="008B0A4D">
        <w:rPr>
          <w:szCs w:val="26"/>
          <w:lang w:val="nb-NO"/>
        </w:rPr>
        <w:t xml:space="preserve">Bố trí thí nghiệm: </w:t>
      </w:r>
      <w:r w:rsidRPr="008B0A4D">
        <w:rPr>
          <w:szCs w:val="26"/>
          <w:lang w:val="pt-BR"/>
        </w:rPr>
        <w:t xml:space="preserve">Thí nghiệm gồm 3 công thức, được bố trí hoàn toàn ngẫu nhiên; Mỗi </w:t>
      </w:r>
      <w:r w:rsidRPr="008B0A4D">
        <w:rPr>
          <w:szCs w:val="26"/>
          <w:lang w:val="pt-BR"/>
        </w:rPr>
        <w:lastRenderedPageBreak/>
        <w:t xml:space="preserve">công thức thí nghiệm được nhắc lại 3 lần, mỗi lần nhắc lại 1 kg dược liệu </w:t>
      </w:r>
    </w:p>
    <w:p w:rsidR="00575D93" w:rsidRPr="008B0A4D" w:rsidRDefault="00575D93" w:rsidP="00575D93">
      <w:pPr>
        <w:widowControl w:val="0"/>
        <w:spacing w:after="0" w:line="240" w:lineRule="auto"/>
        <w:ind w:firstLine="284"/>
        <w:rPr>
          <w:szCs w:val="26"/>
          <w:lang w:val="pt-BR"/>
        </w:rPr>
      </w:pPr>
      <w:r w:rsidRPr="008B0A4D">
        <w:rPr>
          <w:szCs w:val="26"/>
          <w:lang w:val="pt-BR"/>
        </w:rPr>
        <w:t>Sau khi thảo quyết minh được thu hoạch theo các độ già thu hái trên tách vỏ tẽ hạt, tiếp tục tiến hành thí nghiệm làm khô phơi nắng đến khi đạt độ ẩm ≤ 12%, sau đó bảo quản kín trong bao bì PE 0,02mm, dán kín, bảo quản trong nhiệt độ phòng. Chỉ tiêu theo dõi: độ ẩm, tro toàn phần, chỉ tiêu cảm quan, hoạt chất aurantio-obtusin, tỷ lệ tươi khô, tỷ lệ nẩy mầm.</w:t>
      </w:r>
    </w:p>
    <w:p w:rsidR="00575D93" w:rsidRPr="008B0A4D" w:rsidRDefault="00575D93" w:rsidP="00575D93">
      <w:pPr>
        <w:widowControl w:val="0"/>
        <w:spacing w:after="0" w:line="240" w:lineRule="auto"/>
        <w:ind w:firstLine="284"/>
        <w:rPr>
          <w:szCs w:val="26"/>
          <w:lang w:val="it-IT"/>
        </w:rPr>
      </w:pPr>
      <w:r w:rsidRPr="008B0A4D">
        <w:rPr>
          <w:b/>
          <w:i/>
          <w:szCs w:val="26"/>
          <w:lang w:val="it-IT"/>
        </w:rPr>
        <w:t>Thí nghiệm 2.</w:t>
      </w:r>
      <w:r w:rsidRPr="008B0A4D">
        <w:rPr>
          <w:szCs w:val="26"/>
          <w:lang w:val="it-IT"/>
        </w:rPr>
        <w:t xml:space="preserve"> Nghiên cứu xác định phương pháp thu hoạch đến chất lượng dược liệu thảo quyết minh</w:t>
      </w:r>
    </w:p>
    <w:p w:rsidR="00575D93" w:rsidRPr="008B0A4D" w:rsidRDefault="00575D93" w:rsidP="00575D93">
      <w:pPr>
        <w:widowControl w:val="0"/>
        <w:adjustRightInd w:val="0"/>
        <w:snapToGrid w:val="0"/>
        <w:spacing w:after="0" w:line="240" w:lineRule="auto"/>
        <w:ind w:firstLine="284"/>
        <w:rPr>
          <w:szCs w:val="26"/>
          <w:lang w:val="sv-SE"/>
        </w:rPr>
      </w:pPr>
      <w:r w:rsidRPr="008B0A4D">
        <w:rPr>
          <w:szCs w:val="26"/>
          <w:lang w:val="sv-SE"/>
        </w:rPr>
        <w:t>CT4: Thu từng quả, lựa chọn quả chín thu hái trước</w:t>
      </w:r>
    </w:p>
    <w:p w:rsidR="00575D93" w:rsidRPr="008B0A4D" w:rsidRDefault="00575D93" w:rsidP="00575D93">
      <w:pPr>
        <w:spacing w:after="0" w:line="240" w:lineRule="auto"/>
        <w:ind w:firstLine="284"/>
        <w:rPr>
          <w:szCs w:val="26"/>
          <w:lang w:val="sv-SE"/>
        </w:rPr>
      </w:pPr>
      <w:r w:rsidRPr="008B0A4D">
        <w:rPr>
          <w:szCs w:val="26"/>
          <w:lang w:val="sv-SE"/>
        </w:rPr>
        <w:t>CT5: Thu cả cây khi toàn bộ quả trên cây chuyển sang màu vàng và nâu</w:t>
      </w:r>
    </w:p>
    <w:p w:rsidR="00575D93" w:rsidRPr="008B0A4D" w:rsidRDefault="00575D93" w:rsidP="00575D93">
      <w:pPr>
        <w:adjustRightInd w:val="0"/>
        <w:snapToGrid w:val="0"/>
        <w:spacing w:after="0" w:line="240" w:lineRule="auto"/>
        <w:ind w:firstLine="284"/>
        <w:rPr>
          <w:szCs w:val="26"/>
          <w:lang w:val="pt-BR"/>
        </w:rPr>
      </w:pPr>
      <w:r w:rsidRPr="008B0A4D">
        <w:rPr>
          <w:szCs w:val="26"/>
          <w:lang w:val="nb-NO"/>
        </w:rPr>
        <w:t xml:space="preserve">Bố trí thí nghiệm: </w:t>
      </w:r>
      <w:r w:rsidRPr="008B0A4D">
        <w:rPr>
          <w:szCs w:val="26"/>
          <w:lang w:val="pt-BR"/>
        </w:rPr>
        <w:t xml:space="preserve">Thí nghiệm gồm 2 công thức, được bố trí hoàn toàn ngẫu nhiên; Mỗi công thức thí nghiệm được nhắc lại 3 lần, mỗi lần nhắc lại 1 kg dược liệu </w:t>
      </w:r>
    </w:p>
    <w:p w:rsidR="00575D93" w:rsidRPr="008B0A4D" w:rsidRDefault="00575D93" w:rsidP="00575D93">
      <w:pPr>
        <w:widowControl w:val="0"/>
        <w:spacing w:after="0" w:line="240" w:lineRule="auto"/>
        <w:ind w:firstLine="284"/>
        <w:rPr>
          <w:szCs w:val="26"/>
          <w:lang w:val="pt-BR"/>
        </w:rPr>
      </w:pPr>
      <w:r w:rsidRPr="008B0A4D">
        <w:rPr>
          <w:szCs w:val="26"/>
          <w:lang w:val="pt-BR"/>
        </w:rPr>
        <w:t>Sau khi thảo quyết minh được thu hoạch theo đúng độ già thu hái trên tách vỏ tẽ hạt, tiếp tục tiến hành thí nghiệm làm khô đến khi đạt độ ẩm ≤ 12%, sau đó bảo quản kín trong bao bì PE 0,02mm, dán kín, bảo quản trong nhiệt độ phòng. Chỉ tiêu theo dõi: độ ẩm, tro toàn phần, chỉ tiêu cảm quan, hoạt chất aurantio-obtusin, tỷ lệ tươi khô.</w:t>
      </w:r>
    </w:p>
    <w:p w:rsidR="00575D93" w:rsidRPr="008B0A4D" w:rsidRDefault="00575D93" w:rsidP="00575D93">
      <w:pPr>
        <w:shd w:val="clear" w:color="auto" w:fill="FFFFFF"/>
        <w:spacing w:after="0" w:line="240" w:lineRule="auto"/>
        <w:ind w:firstLine="284"/>
        <w:rPr>
          <w:b/>
          <w:position w:val="-20"/>
          <w:szCs w:val="26"/>
          <w:lang w:val="de-DE"/>
        </w:rPr>
      </w:pPr>
      <w:r w:rsidRPr="008B0A4D">
        <w:rPr>
          <w:b/>
          <w:szCs w:val="26"/>
          <w:lang w:val="pt-BR"/>
        </w:rPr>
        <w:t xml:space="preserve">-  </w:t>
      </w:r>
      <w:r w:rsidRPr="008B0A4D">
        <w:rPr>
          <w:szCs w:val="26"/>
          <w:lang w:val="pt-BR"/>
        </w:rPr>
        <w:t>Nghiên cứu kỹ thuật sơ chế và làm khô dược liệu thảo quyết minh</w:t>
      </w:r>
    </w:p>
    <w:p w:rsidR="00575D93" w:rsidRPr="008B0A4D" w:rsidRDefault="00575D93" w:rsidP="00575D93">
      <w:pPr>
        <w:shd w:val="clear" w:color="auto" w:fill="FFFFFF"/>
        <w:spacing w:after="0" w:line="240" w:lineRule="auto"/>
        <w:ind w:firstLine="284"/>
        <w:rPr>
          <w:position w:val="-20"/>
          <w:szCs w:val="26"/>
          <w:lang w:val="de-DE"/>
        </w:rPr>
      </w:pPr>
      <w:r w:rsidRPr="008B0A4D">
        <w:rPr>
          <w:b/>
          <w:i/>
          <w:position w:val="-20"/>
          <w:szCs w:val="26"/>
          <w:lang w:val="de-DE"/>
        </w:rPr>
        <w:t xml:space="preserve">Thí nghiệm 3. </w:t>
      </w:r>
      <w:r w:rsidRPr="008B0A4D">
        <w:rPr>
          <w:position w:val="-20"/>
          <w:szCs w:val="26"/>
          <w:lang w:val="de-DE"/>
        </w:rPr>
        <w:t>Nghiên cứu kỹ thuật sơ chế dược liệu thảo quyết minh</w:t>
      </w:r>
    </w:p>
    <w:p w:rsidR="00575D93" w:rsidRPr="008B0A4D" w:rsidRDefault="00575D93" w:rsidP="00575D93">
      <w:pPr>
        <w:shd w:val="clear" w:color="auto" w:fill="FFFFFF"/>
        <w:spacing w:after="0" w:line="240" w:lineRule="auto"/>
        <w:ind w:firstLine="284"/>
        <w:rPr>
          <w:position w:val="-20"/>
          <w:szCs w:val="26"/>
          <w:lang w:val="de-DE"/>
        </w:rPr>
      </w:pPr>
      <w:r w:rsidRPr="008B0A4D">
        <w:rPr>
          <w:position w:val="-20"/>
          <w:szCs w:val="26"/>
          <w:lang w:val="de-DE"/>
        </w:rPr>
        <w:t xml:space="preserve">CT6: Ủ đống 2 ngày (nhiệt độ 25-30 </w:t>
      </w:r>
      <w:r w:rsidRPr="008B0A4D">
        <w:rPr>
          <w:position w:val="-20"/>
          <w:szCs w:val="26"/>
          <w:vertAlign w:val="superscript"/>
          <w:lang w:val="de-DE"/>
        </w:rPr>
        <w:t>o</w:t>
      </w:r>
      <w:r w:rsidRPr="008B0A4D">
        <w:rPr>
          <w:position w:val="-20"/>
          <w:szCs w:val="26"/>
          <w:lang w:val="de-DE"/>
        </w:rPr>
        <w:t xml:space="preserve">C), phơi âm can (nhiệt độ 28-30 </w:t>
      </w:r>
      <w:r w:rsidRPr="008B0A4D">
        <w:rPr>
          <w:position w:val="-20"/>
          <w:szCs w:val="26"/>
          <w:vertAlign w:val="superscript"/>
          <w:lang w:val="de-DE"/>
        </w:rPr>
        <w:t>o</w:t>
      </w:r>
      <w:r w:rsidRPr="008B0A4D">
        <w:rPr>
          <w:position w:val="-20"/>
          <w:szCs w:val="26"/>
          <w:lang w:val="de-DE"/>
        </w:rPr>
        <w:t>C</w:t>
      </w:r>
      <w:r w:rsidRPr="008B0A4D" w:rsidDel="00352AFE">
        <w:rPr>
          <w:position w:val="-20"/>
          <w:szCs w:val="26"/>
          <w:vertAlign w:val="superscript"/>
          <w:lang w:val="de-DE"/>
        </w:rPr>
        <w:t xml:space="preserve"> </w:t>
      </w:r>
      <w:r w:rsidRPr="008B0A4D">
        <w:rPr>
          <w:position w:val="-20"/>
          <w:szCs w:val="26"/>
          <w:lang w:val="de-DE"/>
        </w:rPr>
        <w:t>)</w:t>
      </w:r>
    </w:p>
    <w:p w:rsidR="00575D93" w:rsidRPr="008B0A4D" w:rsidRDefault="00575D93" w:rsidP="00575D93">
      <w:pPr>
        <w:shd w:val="clear" w:color="auto" w:fill="FFFFFF"/>
        <w:spacing w:after="0" w:line="240" w:lineRule="auto"/>
        <w:ind w:firstLine="284"/>
        <w:rPr>
          <w:position w:val="-20"/>
          <w:szCs w:val="26"/>
          <w:lang w:val="de-DE"/>
        </w:rPr>
      </w:pPr>
      <w:r w:rsidRPr="008B0A4D">
        <w:rPr>
          <w:position w:val="-20"/>
          <w:szCs w:val="26"/>
          <w:lang w:val="de-DE"/>
        </w:rPr>
        <w:t xml:space="preserve">CT7: Không ủ, phơi âm can (nhiệt độ 28-30 </w:t>
      </w:r>
      <w:r w:rsidRPr="008B0A4D">
        <w:rPr>
          <w:position w:val="-20"/>
          <w:szCs w:val="26"/>
          <w:vertAlign w:val="superscript"/>
          <w:lang w:val="de-DE"/>
        </w:rPr>
        <w:t>o</w:t>
      </w:r>
      <w:r w:rsidRPr="008B0A4D">
        <w:rPr>
          <w:position w:val="-20"/>
          <w:szCs w:val="26"/>
          <w:lang w:val="de-DE"/>
        </w:rPr>
        <w:t xml:space="preserve">C) </w:t>
      </w:r>
    </w:p>
    <w:p w:rsidR="00575D93" w:rsidRPr="008B0A4D" w:rsidRDefault="00575D93" w:rsidP="00575D93">
      <w:pPr>
        <w:shd w:val="clear" w:color="auto" w:fill="FFFFFF"/>
        <w:spacing w:after="0" w:line="240" w:lineRule="auto"/>
        <w:ind w:firstLine="284"/>
        <w:rPr>
          <w:position w:val="-20"/>
          <w:szCs w:val="26"/>
          <w:lang w:val="de-DE"/>
        </w:rPr>
      </w:pPr>
      <w:r w:rsidRPr="008B0A4D">
        <w:rPr>
          <w:position w:val="-20"/>
          <w:szCs w:val="26"/>
          <w:lang w:val="de-DE"/>
        </w:rPr>
        <w:t xml:space="preserve">CT8: Ủ đống 2 ngày (nhiệt độ 25-30 </w:t>
      </w:r>
      <w:r w:rsidRPr="008B0A4D">
        <w:rPr>
          <w:position w:val="-20"/>
          <w:szCs w:val="26"/>
          <w:vertAlign w:val="superscript"/>
          <w:lang w:val="de-DE"/>
        </w:rPr>
        <w:t>o</w:t>
      </w:r>
      <w:r w:rsidRPr="008B0A4D">
        <w:rPr>
          <w:position w:val="-20"/>
          <w:szCs w:val="26"/>
          <w:lang w:val="de-DE"/>
        </w:rPr>
        <w:t xml:space="preserve">C), phơi trực tiếp dưới nắng (nhiệt độ 30-32 </w:t>
      </w:r>
      <w:r w:rsidRPr="008B0A4D">
        <w:rPr>
          <w:position w:val="-20"/>
          <w:szCs w:val="26"/>
          <w:vertAlign w:val="superscript"/>
          <w:lang w:val="de-DE"/>
        </w:rPr>
        <w:t>o</w:t>
      </w:r>
      <w:r w:rsidRPr="008B0A4D">
        <w:rPr>
          <w:position w:val="-20"/>
          <w:szCs w:val="26"/>
          <w:lang w:val="de-DE"/>
        </w:rPr>
        <w:t>C)</w:t>
      </w:r>
    </w:p>
    <w:p w:rsidR="00575D93" w:rsidRPr="008B0A4D" w:rsidRDefault="00575D93" w:rsidP="00575D93">
      <w:pPr>
        <w:shd w:val="clear" w:color="auto" w:fill="FFFFFF"/>
        <w:spacing w:after="0" w:line="240" w:lineRule="auto"/>
        <w:ind w:firstLine="284"/>
        <w:rPr>
          <w:position w:val="-20"/>
          <w:szCs w:val="26"/>
          <w:lang w:val="de-DE"/>
        </w:rPr>
      </w:pPr>
      <w:r w:rsidRPr="008B0A4D">
        <w:rPr>
          <w:position w:val="-20"/>
          <w:szCs w:val="26"/>
          <w:lang w:val="de-DE"/>
        </w:rPr>
        <w:t xml:space="preserve">CT9: Không ủ, phơi trực tiếp dưới nắng nắng (nhiệt độ 30-32 </w:t>
      </w:r>
      <w:r w:rsidRPr="008B0A4D">
        <w:rPr>
          <w:position w:val="-20"/>
          <w:szCs w:val="26"/>
          <w:vertAlign w:val="superscript"/>
          <w:lang w:val="de-DE"/>
        </w:rPr>
        <w:t>o</w:t>
      </w:r>
      <w:r w:rsidRPr="008B0A4D">
        <w:rPr>
          <w:position w:val="-20"/>
          <w:szCs w:val="26"/>
          <w:lang w:val="de-DE"/>
        </w:rPr>
        <w:t>C) (đối chứng)</w:t>
      </w:r>
    </w:p>
    <w:p w:rsidR="00575D93" w:rsidRPr="008B0A4D" w:rsidRDefault="00575D93" w:rsidP="00575D93">
      <w:pPr>
        <w:widowControl w:val="0"/>
        <w:spacing w:after="0" w:line="240" w:lineRule="auto"/>
        <w:ind w:firstLine="284"/>
        <w:rPr>
          <w:szCs w:val="26"/>
          <w:lang w:val="pt-BR"/>
        </w:rPr>
      </w:pPr>
      <w:r w:rsidRPr="008B0A4D">
        <w:rPr>
          <w:szCs w:val="26"/>
          <w:lang w:val="pt-BR"/>
        </w:rPr>
        <w:t xml:space="preserve">Thí nghiệm gồm 4 công thức, được bố trí hoàn toàn ngẫu nhiên; Mỗi công thức thí nghiệm được nhắc lại 3 lần, mỗi lần nhắc lại 1 kg dược liệu </w:t>
      </w:r>
    </w:p>
    <w:p w:rsidR="00575D93" w:rsidRPr="008B0A4D" w:rsidRDefault="00575D93" w:rsidP="00575D93">
      <w:pPr>
        <w:widowControl w:val="0"/>
        <w:spacing w:after="0" w:line="240" w:lineRule="auto"/>
        <w:ind w:firstLine="284"/>
        <w:rPr>
          <w:szCs w:val="26"/>
          <w:lang w:val="pt-BR"/>
        </w:rPr>
      </w:pPr>
      <w:r w:rsidRPr="008B0A4D">
        <w:rPr>
          <w:szCs w:val="26"/>
          <w:lang w:val="pt-BR"/>
        </w:rPr>
        <w:lastRenderedPageBreak/>
        <w:t xml:space="preserve">Sau khi thảo quyết minh được thu hoạch theo đúng độ già thu hái trên, dùng làm nguyên liệu để tiếp tục tiến hành thí nghiệm sơ chế theo các cách trên và làm khô đến khi đạt độ ẩm ≤ 12%, sau đó bảo quản kín trong bao bì PE 0,02mm, dán kín, bảo quản trong nhiệt độ phòng (nhiệt độ 28-30 </w:t>
      </w:r>
      <w:r w:rsidRPr="008B0A4D">
        <w:rPr>
          <w:szCs w:val="26"/>
          <w:vertAlign w:val="superscript"/>
          <w:lang w:val="pt-BR"/>
        </w:rPr>
        <w:t>o</w:t>
      </w:r>
      <w:r w:rsidRPr="008B0A4D">
        <w:rPr>
          <w:szCs w:val="26"/>
          <w:lang w:val="pt-BR"/>
        </w:rPr>
        <w:t>C). Chỉ tiêu theo dõi: độ ẩm, tro toàn phần, chỉ tiêu cảm quan, hoạt chất aurantio-obtusin, tỷ lệ tươi khô.</w:t>
      </w:r>
    </w:p>
    <w:p w:rsidR="00575D93" w:rsidRPr="008B0A4D" w:rsidRDefault="00575D93" w:rsidP="00575D93">
      <w:pPr>
        <w:widowControl w:val="0"/>
        <w:spacing w:after="0" w:line="240" w:lineRule="auto"/>
        <w:ind w:firstLine="284"/>
        <w:rPr>
          <w:szCs w:val="26"/>
          <w:lang w:val="pt-BR"/>
        </w:rPr>
      </w:pPr>
      <w:r w:rsidRPr="008B0A4D">
        <w:rPr>
          <w:szCs w:val="26"/>
          <w:lang w:val="pt-BR"/>
        </w:rPr>
        <w:t>+ Nghiên cứu xác định phương pháp làm khô dược liệu thảo quyết minh</w:t>
      </w:r>
    </w:p>
    <w:p w:rsidR="00575D93" w:rsidRPr="008B0A4D" w:rsidRDefault="00575D93" w:rsidP="00575D93">
      <w:pPr>
        <w:shd w:val="clear" w:color="auto" w:fill="FFFFFF"/>
        <w:spacing w:after="0" w:line="240" w:lineRule="auto"/>
        <w:ind w:firstLine="284"/>
        <w:rPr>
          <w:position w:val="-20"/>
          <w:szCs w:val="26"/>
          <w:lang w:val="de-DE"/>
        </w:rPr>
      </w:pPr>
      <w:r w:rsidRPr="008B0A4D">
        <w:rPr>
          <w:szCs w:val="26"/>
          <w:lang w:val="pt-BR"/>
        </w:rPr>
        <w:t>Hạt thảo quyết minh sau khi được thu hoạch đúng độ già, tiến hành ủ 2 ngày và làm sạch tiến</w:t>
      </w:r>
      <w:r w:rsidRPr="008B0A4D">
        <w:rPr>
          <w:szCs w:val="26"/>
          <w:lang w:val="de-DE"/>
        </w:rPr>
        <w:t xml:space="preserve"> hành thí nghiệm làm khô bằng các cách khác nhau.</w:t>
      </w:r>
    </w:p>
    <w:p w:rsidR="00575D93" w:rsidRPr="008B0A4D" w:rsidRDefault="00575D93" w:rsidP="00575D93">
      <w:pPr>
        <w:shd w:val="clear" w:color="auto" w:fill="FFFFFF"/>
        <w:spacing w:after="0" w:line="240" w:lineRule="auto"/>
        <w:ind w:firstLine="284"/>
        <w:rPr>
          <w:position w:val="-20"/>
          <w:szCs w:val="26"/>
          <w:lang w:val="de-DE"/>
        </w:rPr>
      </w:pPr>
      <w:r w:rsidRPr="008B0A4D">
        <w:rPr>
          <w:position w:val="-20"/>
          <w:szCs w:val="26"/>
          <w:lang w:val="de-DE"/>
        </w:rPr>
        <w:t xml:space="preserve">CT10: Phơi trực tiếp dưới ánh nắng nhiệt độ 30-32 </w:t>
      </w:r>
      <w:r w:rsidRPr="008B0A4D">
        <w:rPr>
          <w:position w:val="-20"/>
          <w:szCs w:val="26"/>
          <w:vertAlign w:val="superscript"/>
          <w:lang w:val="de-DE"/>
        </w:rPr>
        <w:t>o</w:t>
      </w:r>
      <w:r w:rsidRPr="008B0A4D">
        <w:rPr>
          <w:position w:val="-20"/>
          <w:szCs w:val="26"/>
          <w:lang w:val="de-DE"/>
        </w:rPr>
        <w:t>C (đối chứng)</w:t>
      </w:r>
    </w:p>
    <w:p w:rsidR="00575D93" w:rsidRPr="008B0A4D" w:rsidRDefault="00575D93" w:rsidP="00575D93">
      <w:pPr>
        <w:shd w:val="clear" w:color="auto" w:fill="FFFFFF"/>
        <w:spacing w:after="0" w:line="240" w:lineRule="auto"/>
        <w:ind w:firstLine="284"/>
        <w:rPr>
          <w:position w:val="-20"/>
          <w:szCs w:val="26"/>
          <w:lang w:val="de-DE"/>
        </w:rPr>
      </w:pPr>
      <w:r w:rsidRPr="008B0A4D">
        <w:rPr>
          <w:position w:val="-20"/>
          <w:szCs w:val="26"/>
          <w:lang w:val="de-DE"/>
        </w:rPr>
        <w:t xml:space="preserve">CT11: Sấy bơm nhiệt hãng Machech ở nhiệt độ 40 </w:t>
      </w:r>
      <w:r w:rsidRPr="008B0A4D">
        <w:rPr>
          <w:position w:val="-20"/>
          <w:szCs w:val="26"/>
          <w:vertAlign w:val="superscript"/>
          <w:lang w:val="de-DE"/>
        </w:rPr>
        <w:t>o</w:t>
      </w:r>
      <w:r w:rsidRPr="008B0A4D">
        <w:rPr>
          <w:position w:val="-20"/>
          <w:szCs w:val="26"/>
          <w:lang w:val="de-DE"/>
        </w:rPr>
        <w:t>C</w:t>
      </w:r>
    </w:p>
    <w:p w:rsidR="00575D93" w:rsidRPr="008B0A4D" w:rsidRDefault="00575D93" w:rsidP="00575D93">
      <w:pPr>
        <w:shd w:val="clear" w:color="auto" w:fill="FFFFFF"/>
        <w:spacing w:after="0" w:line="240" w:lineRule="auto"/>
        <w:ind w:firstLine="284"/>
        <w:rPr>
          <w:position w:val="-20"/>
          <w:szCs w:val="26"/>
          <w:lang w:val="de-DE"/>
        </w:rPr>
      </w:pPr>
      <w:r w:rsidRPr="008B0A4D">
        <w:rPr>
          <w:position w:val="-20"/>
          <w:szCs w:val="26"/>
          <w:lang w:val="de-DE"/>
        </w:rPr>
        <w:t xml:space="preserve">CT12: Sấy đối lưu mấy dùng sấy Menmert ở nhiệt độ 45 </w:t>
      </w:r>
      <w:r w:rsidRPr="008B0A4D">
        <w:rPr>
          <w:position w:val="-20"/>
          <w:szCs w:val="26"/>
          <w:vertAlign w:val="superscript"/>
          <w:lang w:val="de-DE"/>
        </w:rPr>
        <w:t>o</w:t>
      </w:r>
      <w:r w:rsidRPr="008B0A4D">
        <w:rPr>
          <w:position w:val="-20"/>
          <w:szCs w:val="26"/>
          <w:lang w:val="de-DE"/>
        </w:rPr>
        <w:t>C</w:t>
      </w:r>
    </w:p>
    <w:p w:rsidR="00575D93" w:rsidRPr="008B0A4D" w:rsidRDefault="00575D93" w:rsidP="00575D93">
      <w:pPr>
        <w:widowControl w:val="0"/>
        <w:spacing w:after="0" w:line="240" w:lineRule="auto"/>
        <w:ind w:firstLine="284"/>
        <w:rPr>
          <w:szCs w:val="26"/>
          <w:lang w:val="pt-BR"/>
        </w:rPr>
      </w:pPr>
      <w:r w:rsidRPr="008B0A4D">
        <w:rPr>
          <w:szCs w:val="26"/>
          <w:lang w:val="pt-BR"/>
        </w:rPr>
        <w:t xml:space="preserve">Thí nghiệm gồm 3 công thức, được bố trí hoàn toàn ngẫu nhiên; Mỗi công thức thí nghiệm được nhắc lại 3 lần, mỗi lần nhắc lại </w:t>
      </w:r>
      <w:r w:rsidRPr="008B0A4D">
        <w:rPr>
          <w:szCs w:val="26"/>
          <w:lang w:val="vi-VN"/>
        </w:rPr>
        <w:t>5</w:t>
      </w:r>
      <w:r w:rsidRPr="008B0A4D">
        <w:rPr>
          <w:szCs w:val="26"/>
          <w:lang w:val="pt-BR"/>
        </w:rPr>
        <w:t xml:space="preserve"> kg dược liệu. Chỉ tiêu theo dõi: độ ẩm, tro toàn phần, cảm quan, hoạt chất aurantio-obtusin.</w:t>
      </w:r>
    </w:p>
    <w:p w:rsidR="00575D93" w:rsidRPr="008B0A4D" w:rsidRDefault="00575D93" w:rsidP="00575D93">
      <w:pPr>
        <w:widowControl w:val="0"/>
        <w:spacing w:after="0" w:line="240" w:lineRule="auto"/>
        <w:ind w:firstLine="284"/>
        <w:rPr>
          <w:szCs w:val="26"/>
          <w:lang w:val="pt-BR"/>
        </w:rPr>
      </w:pPr>
      <w:r w:rsidRPr="008B0A4D">
        <w:rPr>
          <w:szCs w:val="26"/>
          <w:lang w:val="pt-BR"/>
        </w:rPr>
        <w:t xml:space="preserve">+ Sau khi thảo quyết minh thu hoạch tiếp tục tiến hành thí nghiệm sơ chế theo các cách trên và làm khô bằng sấy đối lưu đến khi đạt độ ẩm ≤ 12 %, sau đó bảo quản kín trong bao bì PE 0,02 mm, dán kín, bảo quản trong nhiệt độ phòng. Chỉ tiêu theo dõi: độ ẩm, cảm quan, hoạt chất aurantio-obtusin, và thời gian theo dõi sau 12 tháng bảo quản ở nhiệt độ thường nhiệt độ 25-30 </w:t>
      </w:r>
      <w:r w:rsidRPr="008B0A4D">
        <w:rPr>
          <w:szCs w:val="26"/>
          <w:vertAlign w:val="superscript"/>
          <w:lang w:val="pt-BR"/>
        </w:rPr>
        <w:t>o</w:t>
      </w:r>
      <w:r w:rsidRPr="008B0A4D">
        <w:rPr>
          <w:szCs w:val="26"/>
          <w:lang w:val="pt-BR"/>
        </w:rPr>
        <w:t>C.</w:t>
      </w:r>
    </w:p>
    <w:p w:rsidR="00575D93" w:rsidRPr="008B0A4D" w:rsidRDefault="00575D93" w:rsidP="00575D93">
      <w:pPr>
        <w:spacing w:after="0" w:line="240" w:lineRule="auto"/>
        <w:ind w:firstLine="284"/>
        <w:rPr>
          <w:b/>
          <w:i/>
          <w:iCs/>
          <w:szCs w:val="26"/>
          <w:lang w:val="pt-BR"/>
        </w:rPr>
      </w:pPr>
      <w:r w:rsidRPr="008B0A4D">
        <w:rPr>
          <w:b/>
          <w:i/>
          <w:iCs/>
          <w:szCs w:val="26"/>
          <w:lang w:val="pt-BR"/>
        </w:rPr>
        <w:t>2.3. Phương pháp đánh giá chất lượng</w:t>
      </w:r>
    </w:p>
    <w:p w:rsidR="00575D93" w:rsidRPr="008B0A4D" w:rsidRDefault="00575D93" w:rsidP="00575D93">
      <w:pPr>
        <w:spacing w:after="0" w:line="240" w:lineRule="auto"/>
        <w:ind w:firstLine="284"/>
        <w:rPr>
          <w:szCs w:val="26"/>
          <w:lang w:val="pt-BR"/>
        </w:rPr>
      </w:pPr>
      <w:r w:rsidRPr="008B0A4D">
        <w:rPr>
          <w:szCs w:val="26"/>
          <w:lang w:val="pt-BR"/>
        </w:rPr>
        <w:t>* Phương pháp lấy mẫu: Phương pháp lấy mẫu dược liệu theo dược điển Việt Nam V</w:t>
      </w:r>
    </w:p>
    <w:p w:rsidR="00575D93" w:rsidRPr="008B0A4D" w:rsidRDefault="00575D93" w:rsidP="00575D93">
      <w:pPr>
        <w:spacing w:after="0" w:line="240" w:lineRule="auto"/>
        <w:ind w:firstLine="284"/>
        <w:rPr>
          <w:szCs w:val="26"/>
          <w:lang w:val="pt-BR"/>
        </w:rPr>
      </w:pPr>
      <w:r w:rsidRPr="008B0A4D">
        <w:rPr>
          <w:szCs w:val="26"/>
          <w:lang w:val="pt-BR"/>
        </w:rPr>
        <w:t xml:space="preserve">* Xác định độ ẩm: bằng thiết bị cân hàm ẩm, nhiệt độ sấy 105 </w:t>
      </w:r>
      <w:r w:rsidRPr="008B0A4D">
        <w:rPr>
          <w:szCs w:val="26"/>
          <w:vertAlign w:val="superscript"/>
          <w:lang w:val="pt-BR"/>
        </w:rPr>
        <w:t>o</w:t>
      </w:r>
      <w:r w:rsidRPr="008B0A4D">
        <w:rPr>
          <w:szCs w:val="26"/>
          <w:lang w:val="pt-BR"/>
        </w:rPr>
        <w:t>C đến khi độ ẩm không đổi; theo tiêu chuẩn dược điển Việt Nam V độ ẩm dưới 12%,</w:t>
      </w:r>
    </w:p>
    <w:p w:rsidR="00575D93" w:rsidRPr="008B0A4D" w:rsidRDefault="00575D93" w:rsidP="00575D93">
      <w:pPr>
        <w:spacing w:after="0" w:line="240" w:lineRule="auto"/>
        <w:ind w:firstLine="284"/>
        <w:rPr>
          <w:szCs w:val="26"/>
          <w:lang w:val="pt-BR"/>
        </w:rPr>
      </w:pPr>
      <w:r w:rsidRPr="008B0A4D">
        <w:rPr>
          <w:szCs w:val="26"/>
          <w:lang w:val="pt-BR"/>
        </w:rPr>
        <w:t>* Xác định tro toàn phần: theo tiêu chuẩn dược điển Việt Nam V, không quá 7%</w:t>
      </w:r>
    </w:p>
    <w:p w:rsidR="00575D93" w:rsidRPr="008B0A4D" w:rsidRDefault="00575D93" w:rsidP="00575D93">
      <w:pPr>
        <w:pStyle w:val="NormalWeb"/>
        <w:shd w:val="clear" w:color="auto" w:fill="FBFBFB"/>
        <w:spacing w:before="0" w:beforeAutospacing="0" w:after="0" w:afterAutospacing="0"/>
        <w:ind w:firstLine="284"/>
        <w:jc w:val="both"/>
        <w:rPr>
          <w:sz w:val="26"/>
          <w:szCs w:val="26"/>
          <w:lang w:val="pt-BR"/>
        </w:rPr>
      </w:pPr>
      <w:r w:rsidRPr="008B0A4D">
        <w:rPr>
          <w:sz w:val="26"/>
          <w:szCs w:val="26"/>
          <w:lang w:val="pt-BR"/>
        </w:rPr>
        <w:lastRenderedPageBreak/>
        <w:t>* Xác định hoạt chất chính trong thảo quyết minh: aurantio-obtusin: theo phân tích HPLC trong dược điển Hồng kông đạt hàm lượng hoạt chất aurantio-obtusin không thấp hơn 0,017%,</w:t>
      </w:r>
    </w:p>
    <w:p w:rsidR="00575D93" w:rsidRPr="008B0A4D" w:rsidRDefault="00575D93" w:rsidP="00575D93">
      <w:pPr>
        <w:spacing w:after="0" w:line="240" w:lineRule="auto"/>
        <w:ind w:firstLine="284"/>
        <w:rPr>
          <w:szCs w:val="26"/>
          <w:lang w:val="pt-BR"/>
        </w:rPr>
      </w:pPr>
      <w:r w:rsidRPr="008B0A4D">
        <w:rPr>
          <w:szCs w:val="26"/>
          <w:lang w:val="pt-BR"/>
        </w:rPr>
        <w:lastRenderedPageBreak/>
        <w:t>* Xác định tỷ lệ tươi/khô: được tính tỷ lệ mẫu tươi đưa vào sấy trên lượng mẫu khô đạt độ an toàn.</w:t>
      </w:r>
    </w:p>
    <w:p w:rsidR="00575D93" w:rsidRPr="008B0A4D" w:rsidRDefault="00575D93" w:rsidP="00575D93">
      <w:pPr>
        <w:spacing w:after="0" w:line="240" w:lineRule="auto"/>
        <w:ind w:firstLine="284"/>
        <w:rPr>
          <w:szCs w:val="26"/>
          <w:lang w:val="pt-BR"/>
        </w:rPr>
      </w:pPr>
      <w:r w:rsidRPr="008B0A4D">
        <w:rPr>
          <w:szCs w:val="26"/>
          <w:lang w:val="pt-BR"/>
        </w:rPr>
        <w:t>* Trọng lượng 1000 hạt (g): là khối lượng của 1000 hạt đếm ngẫu nhiên</w:t>
      </w:r>
    </w:p>
    <w:p w:rsidR="00575D93" w:rsidRDefault="00575D93" w:rsidP="00575D93">
      <w:pPr>
        <w:spacing w:after="0" w:line="240" w:lineRule="auto"/>
        <w:ind w:firstLine="284"/>
        <w:rPr>
          <w:szCs w:val="26"/>
          <w:lang w:val="pt-BR"/>
        </w:rPr>
        <w:sectPr w:rsidR="00575D93" w:rsidSect="00575D93">
          <w:type w:val="continuous"/>
          <w:pgSz w:w="11907" w:h="16840" w:code="9"/>
          <w:pgMar w:top="1418" w:right="1134" w:bottom="1418" w:left="1134" w:header="720" w:footer="720" w:gutter="0"/>
          <w:cols w:num="2" w:space="284"/>
          <w:docGrid w:linePitch="360"/>
        </w:sectPr>
      </w:pPr>
      <w:r w:rsidRPr="008B0A4D">
        <w:rPr>
          <w:szCs w:val="26"/>
          <w:lang w:val="pt-BR"/>
        </w:rPr>
        <w:t xml:space="preserve">* Xác định tỷ lệ nầy mầm: được tính bằng </w:t>
      </w:r>
      <w:bookmarkStart w:id="4" w:name="_GoBack"/>
      <w:r w:rsidRPr="008B0A4D">
        <w:rPr>
          <w:szCs w:val="26"/>
          <w:lang w:val="pt-BR"/>
        </w:rPr>
        <w:t>phần trăm số hạt nẩy mầm/tổng số hạt gieo</w:t>
      </w:r>
    </w:p>
    <w:bookmarkEnd w:id="4"/>
    <w:p w:rsidR="00575D93" w:rsidRPr="008B0A4D" w:rsidRDefault="00575D93" w:rsidP="00575D93">
      <w:pPr>
        <w:spacing w:after="0" w:line="240" w:lineRule="auto"/>
        <w:ind w:firstLine="284"/>
        <w:rPr>
          <w:b/>
          <w:szCs w:val="26"/>
          <w:lang w:val="pt-BR"/>
        </w:rPr>
      </w:pPr>
      <w:r w:rsidRPr="008B0A4D">
        <w:rPr>
          <w:b/>
          <w:szCs w:val="26"/>
          <w:lang w:val="pt-BR"/>
        </w:rPr>
        <w:lastRenderedPageBreak/>
        <w:t>3. KẾT QUẢ NGHIÊN CỨU VÀ THẢO LUẬN</w:t>
      </w:r>
    </w:p>
    <w:p w:rsidR="00575D93" w:rsidRPr="008B0A4D" w:rsidRDefault="00575D93" w:rsidP="00575D93">
      <w:pPr>
        <w:widowControl w:val="0"/>
        <w:spacing w:after="0" w:line="240" w:lineRule="auto"/>
        <w:ind w:firstLine="284"/>
        <w:rPr>
          <w:b/>
          <w:szCs w:val="26"/>
          <w:lang w:val="pt-BR"/>
        </w:rPr>
      </w:pPr>
      <w:r w:rsidRPr="008B0A4D">
        <w:rPr>
          <w:b/>
          <w:szCs w:val="26"/>
          <w:lang w:val="pt-BR"/>
        </w:rPr>
        <w:t xml:space="preserve">3.1. </w:t>
      </w:r>
      <w:r w:rsidRPr="008B0A4D">
        <w:rPr>
          <w:b/>
          <w:szCs w:val="26"/>
          <w:lang w:val="it-IT"/>
        </w:rPr>
        <w:t>Nghiên cứu xác định thời điểm thu hoạch và phương pháp thu hoạch đến chất lượng dược liệu thảo quyết minh</w:t>
      </w:r>
    </w:p>
    <w:p w:rsidR="00575D93" w:rsidRPr="008B0A4D" w:rsidRDefault="00575D93" w:rsidP="00575D93">
      <w:pPr>
        <w:widowControl w:val="0"/>
        <w:spacing w:after="0" w:line="240" w:lineRule="auto"/>
        <w:ind w:firstLine="284"/>
        <w:rPr>
          <w:szCs w:val="26"/>
          <w:lang w:val="pt-BR"/>
        </w:rPr>
      </w:pPr>
      <w:r w:rsidRPr="008B0A4D">
        <w:rPr>
          <w:szCs w:val="26"/>
          <w:lang w:val="pt-BR"/>
        </w:rPr>
        <w:t xml:space="preserve">Việc </w:t>
      </w:r>
      <w:r w:rsidRPr="008B0A4D">
        <w:rPr>
          <w:szCs w:val="26"/>
          <w:lang w:val="it-IT"/>
        </w:rPr>
        <w:t xml:space="preserve">xác định thời điểm thu hoạch dược liệu (độ già thu hái) đến chất lượng dược liệu thảo quyết minh là rất quan trọng. Nhiệm vụ tiến hành các thí nghiệm </w:t>
      </w:r>
      <w:r w:rsidRPr="008B0A4D">
        <w:rPr>
          <w:szCs w:val="26"/>
          <w:lang w:val="pt-BR"/>
        </w:rPr>
        <w:t xml:space="preserve">CT1: Khi 50% quả chuyển từ màu xanh sang màu vàng và nâu, </w:t>
      </w:r>
      <w:r w:rsidRPr="008B0A4D">
        <w:rPr>
          <w:szCs w:val="26"/>
          <w:lang w:val="pt-BR"/>
        </w:rPr>
        <w:lastRenderedPageBreak/>
        <w:t>CT2: Khi 70% quả chuyển từ màu xanh sang màu vàng và nâu, CT3: Khi 100% quả chuyển từ màu xanh sang màu vàng và nâu. Sau khi thảo quyết minh được thu hoạch theo các độ già thu hái trên tách vỏ tẽ hạt, làm khô đến khi đạt độ ẩm ≤ 12%, sau đó dán kín trong bao bì PE 0,02mm trong nhiệt độ phòng và theo dõi các chỉ tiêu chất lượng, kết quả thể hiện ở bảng sau:</w:t>
      </w:r>
    </w:p>
    <w:p w:rsidR="00575D93" w:rsidRDefault="00575D93" w:rsidP="00575D93">
      <w:pPr>
        <w:spacing w:after="0" w:line="240" w:lineRule="auto"/>
        <w:ind w:firstLine="284"/>
        <w:jc w:val="center"/>
        <w:rPr>
          <w:b/>
          <w:i/>
          <w:szCs w:val="26"/>
          <w:lang w:val="pt-BR"/>
        </w:rPr>
        <w:sectPr w:rsidR="00575D93" w:rsidSect="00575D93">
          <w:type w:val="continuous"/>
          <w:pgSz w:w="11907" w:h="16840" w:code="9"/>
          <w:pgMar w:top="1418" w:right="1134" w:bottom="1418" w:left="1134" w:header="720" w:footer="720" w:gutter="0"/>
          <w:cols w:num="2" w:space="284"/>
          <w:docGrid w:linePitch="360"/>
        </w:sectPr>
      </w:pPr>
    </w:p>
    <w:p w:rsidR="00575D93" w:rsidRPr="008B0A4D" w:rsidRDefault="00575D93" w:rsidP="00575D93">
      <w:pPr>
        <w:spacing w:after="0" w:line="240" w:lineRule="auto"/>
        <w:ind w:firstLine="284"/>
        <w:jc w:val="center"/>
        <w:rPr>
          <w:b/>
          <w:i/>
          <w:szCs w:val="26"/>
          <w:lang w:val="pt-BR"/>
        </w:rPr>
      </w:pPr>
      <w:r w:rsidRPr="008B0A4D">
        <w:rPr>
          <w:b/>
          <w:i/>
          <w:szCs w:val="26"/>
          <w:lang w:val="pt-BR"/>
        </w:rPr>
        <w:lastRenderedPageBreak/>
        <w:t xml:space="preserve">Bảng 1: Ảnh hưởng độ </w:t>
      </w:r>
      <w:r w:rsidRPr="008B0A4D">
        <w:rPr>
          <w:b/>
          <w:i/>
          <w:szCs w:val="26"/>
          <w:lang w:val="vi-VN"/>
        </w:rPr>
        <w:t>già</w:t>
      </w:r>
      <w:r w:rsidRPr="008B0A4D">
        <w:rPr>
          <w:b/>
          <w:i/>
          <w:szCs w:val="26"/>
          <w:lang w:val="it-IT"/>
        </w:rPr>
        <w:t xml:space="preserve"> thu h</w:t>
      </w:r>
      <w:r w:rsidRPr="008B0A4D">
        <w:rPr>
          <w:b/>
          <w:i/>
          <w:szCs w:val="26"/>
          <w:lang w:val="vi-VN"/>
        </w:rPr>
        <w:t>ái</w:t>
      </w:r>
      <w:r w:rsidRPr="008B0A4D">
        <w:rPr>
          <w:b/>
          <w:i/>
          <w:szCs w:val="26"/>
          <w:lang w:val="it-IT"/>
        </w:rPr>
        <w:t xml:space="preserve"> đến chất lượng dược liệu thảo quyết minh</w:t>
      </w:r>
    </w:p>
    <w:tbl>
      <w:tblPr>
        <w:tblStyle w:val="TableGrid"/>
        <w:tblW w:w="0" w:type="auto"/>
        <w:tblInd w:w="468" w:type="dxa"/>
        <w:tblCellMar>
          <w:left w:w="57" w:type="dxa"/>
          <w:right w:w="57" w:type="dxa"/>
        </w:tblCellMar>
        <w:tblLook w:val="04A0" w:firstRow="1" w:lastRow="0" w:firstColumn="1" w:lastColumn="0" w:noHBand="0" w:noVBand="1"/>
      </w:tblPr>
      <w:tblGrid>
        <w:gridCol w:w="720"/>
        <w:gridCol w:w="3485"/>
        <w:gridCol w:w="1559"/>
        <w:gridCol w:w="1560"/>
        <w:gridCol w:w="1406"/>
      </w:tblGrid>
      <w:tr w:rsidR="00575D93" w:rsidRPr="00575D93" w:rsidTr="00AC2964">
        <w:trPr>
          <w:trHeight w:val="340"/>
        </w:trPr>
        <w:tc>
          <w:tcPr>
            <w:tcW w:w="720" w:type="dxa"/>
          </w:tcPr>
          <w:p w:rsidR="00575D93" w:rsidRPr="00575D93" w:rsidRDefault="00575D93" w:rsidP="00575D93">
            <w:pPr>
              <w:spacing w:after="0" w:line="240" w:lineRule="auto"/>
              <w:jc w:val="center"/>
              <w:rPr>
                <w:rFonts w:ascii="Times New Roman" w:hAnsi="Times New Roman"/>
                <w:b/>
                <w:szCs w:val="26"/>
              </w:rPr>
            </w:pPr>
            <w:r w:rsidRPr="00575D93">
              <w:rPr>
                <w:rFonts w:ascii="Times New Roman" w:hAnsi="Times New Roman"/>
                <w:b/>
                <w:szCs w:val="26"/>
              </w:rPr>
              <w:t>TT</w:t>
            </w:r>
          </w:p>
        </w:tc>
        <w:tc>
          <w:tcPr>
            <w:tcW w:w="3485" w:type="dxa"/>
          </w:tcPr>
          <w:p w:rsidR="00575D93" w:rsidRPr="00575D93" w:rsidRDefault="00575D93" w:rsidP="00575D93">
            <w:pPr>
              <w:spacing w:after="0" w:line="240" w:lineRule="auto"/>
              <w:jc w:val="center"/>
              <w:rPr>
                <w:rFonts w:ascii="Times New Roman" w:hAnsi="Times New Roman"/>
                <w:b/>
                <w:szCs w:val="26"/>
              </w:rPr>
            </w:pPr>
            <w:r w:rsidRPr="00575D93">
              <w:rPr>
                <w:rFonts w:ascii="Times New Roman" w:hAnsi="Times New Roman"/>
                <w:b/>
                <w:szCs w:val="26"/>
              </w:rPr>
              <w:t>Chỉ tiêu theo dõi</w:t>
            </w:r>
          </w:p>
        </w:tc>
        <w:tc>
          <w:tcPr>
            <w:tcW w:w="1559" w:type="dxa"/>
          </w:tcPr>
          <w:p w:rsidR="00575D93" w:rsidRPr="00575D93" w:rsidRDefault="00575D93" w:rsidP="00575D93">
            <w:pPr>
              <w:spacing w:after="0" w:line="240" w:lineRule="auto"/>
              <w:jc w:val="center"/>
              <w:rPr>
                <w:rFonts w:ascii="Times New Roman" w:hAnsi="Times New Roman"/>
                <w:b/>
                <w:szCs w:val="26"/>
              </w:rPr>
            </w:pPr>
            <w:r w:rsidRPr="00575D93">
              <w:rPr>
                <w:rFonts w:ascii="Times New Roman" w:hAnsi="Times New Roman"/>
                <w:b/>
                <w:szCs w:val="26"/>
              </w:rPr>
              <w:t>CT1</w:t>
            </w:r>
          </w:p>
        </w:tc>
        <w:tc>
          <w:tcPr>
            <w:tcW w:w="1560" w:type="dxa"/>
          </w:tcPr>
          <w:p w:rsidR="00575D93" w:rsidRPr="00575D93" w:rsidRDefault="00575D93" w:rsidP="00575D93">
            <w:pPr>
              <w:spacing w:after="0" w:line="240" w:lineRule="auto"/>
              <w:jc w:val="center"/>
              <w:rPr>
                <w:rFonts w:ascii="Times New Roman" w:hAnsi="Times New Roman"/>
                <w:b/>
                <w:szCs w:val="26"/>
              </w:rPr>
            </w:pPr>
            <w:r w:rsidRPr="00575D93">
              <w:rPr>
                <w:rFonts w:ascii="Times New Roman" w:hAnsi="Times New Roman"/>
                <w:b/>
                <w:szCs w:val="26"/>
              </w:rPr>
              <w:t>CT2</w:t>
            </w:r>
          </w:p>
        </w:tc>
        <w:tc>
          <w:tcPr>
            <w:tcW w:w="1406" w:type="dxa"/>
          </w:tcPr>
          <w:p w:rsidR="00575D93" w:rsidRPr="00575D93" w:rsidRDefault="00575D93" w:rsidP="00575D93">
            <w:pPr>
              <w:spacing w:after="0" w:line="240" w:lineRule="auto"/>
              <w:jc w:val="center"/>
              <w:rPr>
                <w:rFonts w:ascii="Times New Roman" w:hAnsi="Times New Roman"/>
                <w:b/>
                <w:szCs w:val="26"/>
              </w:rPr>
            </w:pPr>
            <w:r w:rsidRPr="00575D93">
              <w:rPr>
                <w:rFonts w:ascii="Times New Roman" w:hAnsi="Times New Roman"/>
                <w:b/>
                <w:szCs w:val="26"/>
              </w:rPr>
              <w:t>CT3</w:t>
            </w:r>
          </w:p>
        </w:tc>
      </w:tr>
      <w:tr w:rsidR="00575D93" w:rsidRPr="00575D93" w:rsidTr="00AC2964">
        <w:trPr>
          <w:trHeight w:val="340"/>
        </w:trPr>
        <w:tc>
          <w:tcPr>
            <w:tcW w:w="720"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1</w:t>
            </w:r>
          </w:p>
        </w:tc>
        <w:tc>
          <w:tcPr>
            <w:tcW w:w="3485" w:type="dxa"/>
          </w:tcPr>
          <w:p w:rsidR="00575D93" w:rsidRPr="00575D93" w:rsidRDefault="00575D93" w:rsidP="00575D93">
            <w:pPr>
              <w:spacing w:after="0" w:line="240" w:lineRule="auto"/>
              <w:rPr>
                <w:rFonts w:ascii="Times New Roman" w:hAnsi="Times New Roman"/>
                <w:szCs w:val="26"/>
              </w:rPr>
            </w:pPr>
            <w:r w:rsidRPr="00575D93">
              <w:rPr>
                <w:rFonts w:ascii="Times New Roman" w:hAnsi="Times New Roman"/>
                <w:szCs w:val="26"/>
              </w:rPr>
              <w:t>Độ ẩm (%)*</w:t>
            </w:r>
          </w:p>
        </w:tc>
        <w:tc>
          <w:tcPr>
            <w:tcW w:w="1559"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52,9a</w:t>
            </w:r>
          </w:p>
        </w:tc>
        <w:tc>
          <w:tcPr>
            <w:tcW w:w="1560"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32,3b</w:t>
            </w:r>
          </w:p>
        </w:tc>
        <w:tc>
          <w:tcPr>
            <w:tcW w:w="1406"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23,5c</w:t>
            </w:r>
          </w:p>
        </w:tc>
      </w:tr>
      <w:tr w:rsidR="00575D93" w:rsidRPr="00575D93" w:rsidTr="00AC2964">
        <w:trPr>
          <w:trHeight w:val="340"/>
        </w:trPr>
        <w:tc>
          <w:tcPr>
            <w:tcW w:w="720"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2</w:t>
            </w:r>
          </w:p>
        </w:tc>
        <w:tc>
          <w:tcPr>
            <w:tcW w:w="3485" w:type="dxa"/>
          </w:tcPr>
          <w:p w:rsidR="00575D93" w:rsidRPr="00575D93" w:rsidRDefault="00575D93" w:rsidP="00575D93">
            <w:pPr>
              <w:spacing w:after="0" w:line="240" w:lineRule="auto"/>
              <w:rPr>
                <w:rFonts w:ascii="Times New Roman" w:hAnsi="Times New Roman"/>
                <w:szCs w:val="26"/>
              </w:rPr>
            </w:pPr>
            <w:r w:rsidRPr="00575D93">
              <w:rPr>
                <w:rFonts w:ascii="Times New Roman" w:hAnsi="Times New Roman"/>
                <w:szCs w:val="26"/>
              </w:rPr>
              <w:t>Tro toàn phần (%)</w:t>
            </w:r>
          </w:p>
        </w:tc>
        <w:tc>
          <w:tcPr>
            <w:tcW w:w="1559"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6,5a</w:t>
            </w:r>
          </w:p>
        </w:tc>
        <w:tc>
          <w:tcPr>
            <w:tcW w:w="1560"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6,5a</w:t>
            </w:r>
          </w:p>
        </w:tc>
        <w:tc>
          <w:tcPr>
            <w:tcW w:w="1406"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6,6a</w:t>
            </w:r>
          </w:p>
        </w:tc>
      </w:tr>
      <w:tr w:rsidR="00575D93" w:rsidRPr="00575D93" w:rsidTr="00AC2964">
        <w:trPr>
          <w:trHeight w:val="340"/>
        </w:trPr>
        <w:tc>
          <w:tcPr>
            <w:tcW w:w="720"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3</w:t>
            </w:r>
          </w:p>
        </w:tc>
        <w:tc>
          <w:tcPr>
            <w:tcW w:w="3485" w:type="dxa"/>
          </w:tcPr>
          <w:p w:rsidR="00575D93" w:rsidRPr="00575D93" w:rsidRDefault="00575D93" w:rsidP="00575D93">
            <w:pPr>
              <w:spacing w:after="0" w:line="240" w:lineRule="auto"/>
              <w:rPr>
                <w:rFonts w:ascii="Times New Roman" w:hAnsi="Times New Roman"/>
                <w:szCs w:val="26"/>
              </w:rPr>
            </w:pPr>
            <w:r w:rsidRPr="00575D93">
              <w:rPr>
                <w:rFonts w:ascii="Times New Roman" w:hAnsi="Times New Roman"/>
                <w:szCs w:val="26"/>
              </w:rPr>
              <w:t>Trọng lượng 1000 hạt (g)</w:t>
            </w:r>
          </w:p>
        </w:tc>
        <w:tc>
          <w:tcPr>
            <w:tcW w:w="1559"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14,9b</w:t>
            </w:r>
          </w:p>
        </w:tc>
        <w:tc>
          <w:tcPr>
            <w:tcW w:w="1560"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15,1b</w:t>
            </w:r>
          </w:p>
        </w:tc>
        <w:tc>
          <w:tcPr>
            <w:tcW w:w="1406"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16,3a</w:t>
            </w:r>
          </w:p>
        </w:tc>
      </w:tr>
      <w:tr w:rsidR="00575D93" w:rsidRPr="00575D93" w:rsidTr="00AC2964">
        <w:trPr>
          <w:trHeight w:val="340"/>
        </w:trPr>
        <w:tc>
          <w:tcPr>
            <w:tcW w:w="720"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4</w:t>
            </w:r>
          </w:p>
        </w:tc>
        <w:tc>
          <w:tcPr>
            <w:tcW w:w="3485" w:type="dxa"/>
          </w:tcPr>
          <w:p w:rsidR="00575D93" w:rsidRPr="00575D93" w:rsidRDefault="00575D93" w:rsidP="00575D93">
            <w:pPr>
              <w:spacing w:after="0" w:line="240" w:lineRule="auto"/>
              <w:rPr>
                <w:rFonts w:ascii="Times New Roman" w:hAnsi="Times New Roman"/>
                <w:szCs w:val="26"/>
              </w:rPr>
            </w:pPr>
            <w:r w:rsidRPr="00575D93">
              <w:rPr>
                <w:rFonts w:ascii="Times New Roman" w:hAnsi="Times New Roman"/>
                <w:szCs w:val="26"/>
              </w:rPr>
              <w:t>Hoạt chất aurantio-obtusin (%)</w:t>
            </w:r>
          </w:p>
        </w:tc>
        <w:tc>
          <w:tcPr>
            <w:tcW w:w="1559"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0,19b</w:t>
            </w:r>
          </w:p>
        </w:tc>
        <w:tc>
          <w:tcPr>
            <w:tcW w:w="1560"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0,22a</w:t>
            </w:r>
          </w:p>
        </w:tc>
        <w:tc>
          <w:tcPr>
            <w:tcW w:w="1406"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0,22a</w:t>
            </w:r>
          </w:p>
        </w:tc>
      </w:tr>
      <w:tr w:rsidR="00575D93" w:rsidRPr="00575D93" w:rsidTr="00AC2964">
        <w:trPr>
          <w:trHeight w:val="340"/>
        </w:trPr>
        <w:tc>
          <w:tcPr>
            <w:tcW w:w="720"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5</w:t>
            </w:r>
          </w:p>
        </w:tc>
        <w:tc>
          <w:tcPr>
            <w:tcW w:w="3485" w:type="dxa"/>
          </w:tcPr>
          <w:p w:rsidR="00575D93" w:rsidRPr="00575D93" w:rsidRDefault="00575D93" w:rsidP="00575D93">
            <w:pPr>
              <w:spacing w:after="0" w:line="240" w:lineRule="auto"/>
              <w:rPr>
                <w:rFonts w:ascii="Times New Roman" w:hAnsi="Times New Roman"/>
                <w:szCs w:val="26"/>
              </w:rPr>
            </w:pPr>
            <w:r w:rsidRPr="00575D93">
              <w:rPr>
                <w:rFonts w:ascii="Times New Roman" w:hAnsi="Times New Roman"/>
                <w:szCs w:val="26"/>
              </w:rPr>
              <w:t>Tỷ lệ tươi/khô</w:t>
            </w:r>
          </w:p>
        </w:tc>
        <w:tc>
          <w:tcPr>
            <w:tcW w:w="1559"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4,0a</w:t>
            </w:r>
          </w:p>
        </w:tc>
        <w:tc>
          <w:tcPr>
            <w:tcW w:w="1560"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2,5b</w:t>
            </w:r>
          </w:p>
        </w:tc>
        <w:tc>
          <w:tcPr>
            <w:tcW w:w="1406"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1,8b</w:t>
            </w:r>
          </w:p>
        </w:tc>
      </w:tr>
      <w:tr w:rsidR="00575D93" w:rsidRPr="00575D93" w:rsidTr="00AC2964">
        <w:trPr>
          <w:trHeight w:val="340"/>
        </w:trPr>
        <w:tc>
          <w:tcPr>
            <w:tcW w:w="720"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6</w:t>
            </w:r>
          </w:p>
        </w:tc>
        <w:tc>
          <w:tcPr>
            <w:tcW w:w="3485" w:type="dxa"/>
          </w:tcPr>
          <w:p w:rsidR="00575D93" w:rsidRPr="00575D93" w:rsidRDefault="00575D93" w:rsidP="00575D93">
            <w:pPr>
              <w:spacing w:after="0" w:line="240" w:lineRule="auto"/>
              <w:rPr>
                <w:rFonts w:ascii="Times New Roman" w:hAnsi="Times New Roman"/>
                <w:szCs w:val="26"/>
              </w:rPr>
            </w:pPr>
            <w:r w:rsidRPr="00575D93">
              <w:rPr>
                <w:rFonts w:ascii="Times New Roman" w:hAnsi="Times New Roman"/>
                <w:szCs w:val="26"/>
              </w:rPr>
              <w:t>Tỷ lệ nẩy mầm</w:t>
            </w:r>
          </w:p>
        </w:tc>
        <w:tc>
          <w:tcPr>
            <w:tcW w:w="1559"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56,5b</w:t>
            </w:r>
          </w:p>
        </w:tc>
        <w:tc>
          <w:tcPr>
            <w:tcW w:w="1560"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78,5a</w:t>
            </w:r>
          </w:p>
        </w:tc>
        <w:tc>
          <w:tcPr>
            <w:tcW w:w="1406" w:type="dxa"/>
          </w:tcPr>
          <w:p w:rsidR="00575D93" w:rsidRPr="00575D93" w:rsidRDefault="00575D93" w:rsidP="00575D93">
            <w:pPr>
              <w:spacing w:after="0" w:line="240" w:lineRule="auto"/>
              <w:jc w:val="center"/>
              <w:rPr>
                <w:rFonts w:ascii="Times New Roman" w:hAnsi="Times New Roman"/>
                <w:szCs w:val="26"/>
              </w:rPr>
            </w:pPr>
            <w:r w:rsidRPr="00575D93">
              <w:rPr>
                <w:rFonts w:ascii="Times New Roman" w:hAnsi="Times New Roman"/>
                <w:szCs w:val="26"/>
              </w:rPr>
              <w:t>79,0a</w:t>
            </w:r>
          </w:p>
        </w:tc>
      </w:tr>
    </w:tbl>
    <w:p w:rsidR="00575D93" w:rsidRPr="008B0A4D" w:rsidRDefault="00575D93" w:rsidP="00575D93">
      <w:pPr>
        <w:spacing w:after="0" w:line="240" w:lineRule="auto"/>
        <w:rPr>
          <w:position w:val="-20"/>
          <w:sz w:val="22"/>
          <w:lang w:val="de-DE"/>
        </w:rPr>
      </w:pPr>
      <w:r w:rsidRPr="008B0A4D">
        <w:rPr>
          <w:position w:val="-20"/>
          <w:sz w:val="22"/>
          <w:lang w:val="de-DE"/>
        </w:rPr>
        <w:t xml:space="preserve"> Ghi chú: Trong cùng một hàng, các số có chữ cái giống nhau thì không sai khác nhau có ý nghĩa ở mức α=0,05</w:t>
      </w:r>
    </w:p>
    <w:p w:rsidR="00575D93" w:rsidRPr="008B0A4D" w:rsidRDefault="00575D93" w:rsidP="00575D93">
      <w:pPr>
        <w:spacing w:after="0" w:line="240" w:lineRule="auto"/>
        <w:ind w:firstLine="284"/>
        <w:rPr>
          <w:position w:val="-20"/>
          <w:szCs w:val="26"/>
          <w:lang w:val="de-DE"/>
        </w:rPr>
      </w:pPr>
      <w:r w:rsidRPr="008B0A4D">
        <w:rPr>
          <w:position w:val="-20"/>
          <w:szCs w:val="26"/>
          <w:lang w:val="de-DE"/>
        </w:rPr>
        <w:t>*Độ ẩm hạt thảo quyết minh sau thu hái</w:t>
      </w:r>
    </w:p>
    <w:p w:rsidR="00575D93" w:rsidRPr="008B0A4D" w:rsidRDefault="00575D93" w:rsidP="00575D93">
      <w:pPr>
        <w:spacing w:after="0" w:line="240" w:lineRule="auto"/>
        <w:ind w:firstLine="284"/>
        <w:jc w:val="center"/>
        <w:rPr>
          <w:szCs w:val="26"/>
          <w:lang w:val="vi-VN"/>
        </w:rPr>
      </w:pPr>
    </w:p>
    <w:tbl>
      <w:tblPr>
        <w:tblStyle w:val="TableGrid"/>
        <w:tblW w:w="0" w:type="auto"/>
        <w:tblLook w:val="04A0" w:firstRow="1" w:lastRow="0" w:firstColumn="1" w:lastColumn="0" w:noHBand="0" w:noVBand="1"/>
      </w:tblPr>
      <w:tblGrid>
        <w:gridCol w:w="3009"/>
        <w:gridCol w:w="3315"/>
        <w:gridCol w:w="3315"/>
      </w:tblGrid>
      <w:tr w:rsidR="00575D93" w:rsidRPr="0047772D" w:rsidTr="00AC2964">
        <w:tc>
          <w:tcPr>
            <w:tcW w:w="3009" w:type="dxa"/>
            <w:tcBorders>
              <w:top w:val="nil"/>
              <w:left w:val="nil"/>
              <w:bottom w:val="nil"/>
              <w:right w:val="nil"/>
            </w:tcBorders>
          </w:tcPr>
          <w:p w:rsidR="00575D93" w:rsidRPr="008B0A4D" w:rsidRDefault="00575D93" w:rsidP="00AC2964">
            <w:pPr>
              <w:spacing w:after="0" w:line="240" w:lineRule="auto"/>
              <w:ind w:firstLine="284"/>
              <w:rPr>
                <w:szCs w:val="26"/>
              </w:rPr>
            </w:pPr>
            <w:r w:rsidRPr="008B0A4D">
              <w:rPr>
                <w:noProof/>
                <w:szCs w:val="26"/>
              </w:rPr>
              <w:drawing>
                <wp:inline distT="0" distB="0" distL="0" distR="0" wp14:anchorId="48584008" wp14:editId="7C9D4D57">
                  <wp:extent cx="1729740" cy="2610451"/>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extLst>
                              <a:ext uri="{BEBA8EAE-BF5A-486C-A8C5-ECC9F3942E4B}">
                                <a14:imgProps xmlns:a14="http://schemas.microsoft.com/office/drawing/2010/main">
                                  <a14:imgLayer r:embed="rId10">
                                    <a14:imgEffect>
                                      <a14:sharpenSoften amount="50000"/>
                                    </a14:imgEffect>
                                    <a14:imgEffect>
                                      <a14:brightnessContrast bright="20000" contrast="-40000"/>
                                    </a14:imgEffect>
                                  </a14:imgLayer>
                                </a14:imgProps>
                              </a:ext>
                            </a:extLst>
                          </a:blip>
                          <a:srcRect r="11650"/>
                          <a:stretch/>
                        </pic:blipFill>
                        <pic:spPr bwMode="auto">
                          <a:xfrm>
                            <a:off x="0" y="0"/>
                            <a:ext cx="1733033" cy="2615421"/>
                          </a:xfrm>
                          <a:prstGeom prst="rect">
                            <a:avLst/>
                          </a:prstGeom>
                          <a:ln>
                            <a:noFill/>
                          </a:ln>
                          <a:extLst>
                            <a:ext uri="{53640926-AAD7-44D8-BBD7-CCE9431645EC}">
                              <a14:shadowObscured xmlns:a14="http://schemas.microsoft.com/office/drawing/2010/main"/>
                            </a:ext>
                          </a:extLst>
                        </pic:spPr>
                      </pic:pic>
                    </a:graphicData>
                  </a:graphic>
                </wp:inline>
              </w:drawing>
            </w:r>
          </w:p>
        </w:tc>
        <w:tc>
          <w:tcPr>
            <w:tcW w:w="3315" w:type="dxa"/>
            <w:tcBorders>
              <w:top w:val="nil"/>
              <w:left w:val="nil"/>
              <w:bottom w:val="nil"/>
              <w:right w:val="nil"/>
            </w:tcBorders>
          </w:tcPr>
          <w:p w:rsidR="00575D93" w:rsidRPr="008B0A4D" w:rsidRDefault="00575D93" w:rsidP="00AC2964">
            <w:pPr>
              <w:spacing w:after="0" w:line="240" w:lineRule="auto"/>
              <w:ind w:firstLine="284"/>
              <w:rPr>
                <w:szCs w:val="26"/>
              </w:rPr>
            </w:pPr>
            <w:r w:rsidRPr="008B0A4D">
              <w:rPr>
                <w:noProof/>
                <w:szCs w:val="26"/>
              </w:rPr>
              <w:drawing>
                <wp:inline distT="0" distB="0" distL="0" distR="0" wp14:anchorId="39AD0C06" wp14:editId="3EB3211D">
                  <wp:extent cx="1943100" cy="2590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BEBA8EAE-BF5A-486C-A8C5-ECC9F3942E4B}">
                                <a14:imgProps xmlns:a14="http://schemas.microsoft.com/office/drawing/2010/main">
                                  <a14:imgLayer r:embed="rId12">
                                    <a14:imgEffect>
                                      <a14:brightnessContrast bright="20000" contrast="20000"/>
                                    </a14:imgEffect>
                                  </a14:imgLayer>
                                </a14:imgProps>
                              </a:ext>
                            </a:extLst>
                          </a:blip>
                          <a:stretch>
                            <a:fillRect/>
                          </a:stretch>
                        </pic:blipFill>
                        <pic:spPr>
                          <a:xfrm>
                            <a:off x="0" y="0"/>
                            <a:ext cx="1943100" cy="2590800"/>
                          </a:xfrm>
                          <a:prstGeom prst="rect">
                            <a:avLst/>
                          </a:prstGeom>
                        </pic:spPr>
                      </pic:pic>
                    </a:graphicData>
                  </a:graphic>
                </wp:inline>
              </w:drawing>
            </w:r>
          </w:p>
        </w:tc>
        <w:tc>
          <w:tcPr>
            <w:tcW w:w="3315" w:type="dxa"/>
            <w:tcBorders>
              <w:top w:val="nil"/>
              <w:left w:val="nil"/>
              <w:bottom w:val="nil"/>
              <w:right w:val="nil"/>
            </w:tcBorders>
          </w:tcPr>
          <w:p w:rsidR="00575D93" w:rsidRPr="008B0A4D" w:rsidRDefault="00575D93" w:rsidP="00AC2964">
            <w:pPr>
              <w:spacing w:after="0" w:line="240" w:lineRule="auto"/>
              <w:ind w:firstLine="284"/>
              <w:rPr>
                <w:szCs w:val="26"/>
              </w:rPr>
            </w:pPr>
            <w:r w:rsidRPr="008B0A4D">
              <w:rPr>
                <w:noProof/>
                <w:szCs w:val="26"/>
              </w:rPr>
              <w:drawing>
                <wp:inline distT="0" distB="0" distL="0" distR="0" wp14:anchorId="790A34B1" wp14:editId="17945E5E">
                  <wp:extent cx="1943100" cy="2590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BEBA8EAE-BF5A-486C-A8C5-ECC9F3942E4B}">
                                <a14:imgProps xmlns:a14="http://schemas.microsoft.com/office/drawing/2010/main">
                                  <a14:imgLayer r:embed="rId14">
                                    <a14:imgEffect>
                                      <a14:sharpenSoften amount="50000"/>
                                    </a14:imgEffect>
                                  </a14:imgLayer>
                                </a14:imgProps>
                              </a:ext>
                            </a:extLst>
                          </a:blip>
                          <a:stretch>
                            <a:fillRect/>
                          </a:stretch>
                        </pic:blipFill>
                        <pic:spPr>
                          <a:xfrm>
                            <a:off x="0" y="0"/>
                            <a:ext cx="1943100" cy="2590800"/>
                          </a:xfrm>
                          <a:prstGeom prst="rect">
                            <a:avLst/>
                          </a:prstGeom>
                        </pic:spPr>
                      </pic:pic>
                    </a:graphicData>
                  </a:graphic>
                </wp:inline>
              </w:drawing>
            </w:r>
          </w:p>
        </w:tc>
      </w:tr>
      <w:tr w:rsidR="00575D93" w:rsidRPr="0047772D" w:rsidTr="00AC2964">
        <w:tc>
          <w:tcPr>
            <w:tcW w:w="3009" w:type="dxa"/>
            <w:tcBorders>
              <w:top w:val="nil"/>
              <w:left w:val="nil"/>
              <w:bottom w:val="nil"/>
              <w:right w:val="nil"/>
            </w:tcBorders>
          </w:tcPr>
          <w:p w:rsidR="00575D93" w:rsidRPr="008B0A4D" w:rsidRDefault="00575D93" w:rsidP="00AC2964">
            <w:pPr>
              <w:spacing w:after="0" w:line="240" w:lineRule="auto"/>
              <w:ind w:firstLine="284"/>
              <w:jc w:val="center"/>
              <w:rPr>
                <w:b/>
                <w:bCs/>
                <w:i/>
                <w:iCs/>
                <w:noProof/>
                <w:szCs w:val="26"/>
              </w:rPr>
            </w:pPr>
            <w:r w:rsidRPr="008B0A4D">
              <w:rPr>
                <w:b/>
                <w:bCs/>
                <w:i/>
                <w:iCs/>
                <w:szCs w:val="26"/>
              </w:rPr>
              <w:t>Đ</w:t>
            </w:r>
            <w:r w:rsidRPr="008B0A4D">
              <w:rPr>
                <w:b/>
                <w:bCs/>
                <w:i/>
                <w:iCs/>
                <w:szCs w:val="26"/>
                <w:lang w:val="vi-VN"/>
              </w:rPr>
              <w:t>ộ già thu há</w:t>
            </w:r>
            <w:r w:rsidRPr="008B0A4D">
              <w:rPr>
                <w:b/>
                <w:bCs/>
                <w:i/>
                <w:iCs/>
                <w:szCs w:val="26"/>
              </w:rPr>
              <w:t>i 1</w:t>
            </w:r>
          </w:p>
        </w:tc>
        <w:tc>
          <w:tcPr>
            <w:tcW w:w="3315" w:type="dxa"/>
            <w:tcBorders>
              <w:top w:val="nil"/>
              <w:left w:val="nil"/>
              <w:bottom w:val="nil"/>
              <w:right w:val="nil"/>
            </w:tcBorders>
          </w:tcPr>
          <w:p w:rsidR="00575D93" w:rsidRPr="008B0A4D" w:rsidRDefault="00575D93" w:rsidP="00AC2964">
            <w:pPr>
              <w:spacing w:after="0" w:line="240" w:lineRule="auto"/>
              <w:ind w:firstLine="284"/>
              <w:jc w:val="center"/>
              <w:rPr>
                <w:b/>
                <w:bCs/>
                <w:i/>
                <w:iCs/>
                <w:noProof/>
                <w:szCs w:val="26"/>
              </w:rPr>
            </w:pPr>
            <w:r w:rsidRPr="008B0A4D">
              <w:rPr>
                <w:b/>
                <w:bCs/>
                <w:i/>
                <w:iCs/>
                <w:szCs w:val="26"/>
              </w:rPr>
              <w:t>Đ</w:t>
            </w:r>
            <w:r w:rsidRPr="008B0A4D">
              <w:rPr>
                <w:b/>
                <w:bCs/>
                <w:i/>
                <w:iCs/>
                <w:szCs w:val="26"/>
                <w:lang w:val="vi-VN"/>
              </w:rPr>
              <w:t>ộ già thu há</w:t>
            </w:r>
            <w:r w:rsidRPr="008B0A4D">
              <w:rPr>
                <w:b/>
                <w:bCs/>
                <w:i/>
                <w:iCs/>
                <w:szCs w:val="26"/>
              </w:rPr>
              <w:t>i 2</w:t>
            </w:r>
          </w:p>
        </w:tc>
        <w:tc>
          <w:tcPr>
            <w:tcW w:w="3315" w:type="dxa"/>
            <w:tcBorders>
              <w:top w:val="nil"/>
              <w:left w:val="nil"/>
              <w:bottom w:val="nil"/>
              <w:right w:val="nil"/>
            </w:tcBorders>
          </w:tcPr>
          <w:p w:rsidR="00575D93" w:rsidRPr="008B0A4D" w:rsidRDefault="00575D93" w:rsidP="00AC2964">
            <w:pPr>
              <w:spacing w:after="0" w:line="240" w:lineRule="auto"/>
              <w:ind w:firstLine="284"/>
              <w:jc w:val="center"/>
              <w:rPr>
                <w:b/>
                <w:bCs/>
                <w:i/>
                <w:iCs/>
                <w:noProof/>
                <w:szCs w:val="26"/>
              </w:rPr>
            </w:pPr>
            <w:r w:rsidRPr="008B0A4D">
              <w:rPr>
                <w:b/>
                <w:bCs/>
                <w:i/>
                <w:iCs/>
                <w:szCs w:val="26"/>
              </w:rPr>
              <w:t>Đ</w:t>
            </w:r>
            <w:r w:rsidRPr="008B0A4D">
              <w:rPr>
                <w:b/>
                <w:bCs/>
                <w:i/>
                <w:iCs/>
                <w:szCs w:val="26"/>
                <w:lang w:val="vi-VN"/>
              </w:rPr>
              <w:t>ộ già thu há</w:t>
            </w:r>
            <w:r w:rsidRPr="008B0A4D">
              <w:rPr>
                <w:b/>
                <w:bCs/>
                <w:i/>
                <w:iCs/>
                <w:szCs w:val="26"/>
              </w:rPr>
              <w:t>i 3</w:t>
            </w:r>
          </w:p>
        </w:tc>
      </w:tr>
      <w:tr w:rsidR="00575D93" w:rsidRPr="0047772D" w:rsidTr="00AC2964">
        <w:tc>
          <w:tcPr>
            <w:tcW w:w="9639" w:type="dxa"/>
            <w:gridSpan w:val="3"/>
            <w:tcBorders>
              <w:top w:val="nil"/>
              <w:left w:val="nil"/>
              <w:bottom w:val="nil"/>
              <w:right w:val="nil"/>
            </w:tcBorders>
          </w:tcPr>
          <w:p w:rsidR="00575D93" w:rsidRPr="008B0A4D" w:rsidRDefault="00575D93" w:rsidP="00AC2964">
            <w:pPr>
              <w:spacing w:after="0" w:line="240" w:lineRule="auto"/>
              <w:ind w:firstLine="284"/>
              <w:rPr>
                <w:szCs w:val="26"/>
              </w:rPr>
            </w:pPr>
            <w:r w:rsidRPr="008B0A4D">
              <w:rPr>
                <w:noProof/>
                <w:szCs w:val="26"/>
              </w:rPr>
              <w:lastRenderedPageBreak/>
              <w:drawing>
                <wp:anchor distT="0" distB="0" distL="114300" distR="114300" simplePos="0" relativeHeight="251659264" behindDoc="0" locked="0" layoutInCell="1" allowOverlap="1" wp14:anchorId="31F4FD90" wp14:editId="1EB046BF">
                  <wp:simplePos x="0" y="0"/>
                  <wp:positionH relativeFrom="column">
                    <wp:posOffset>1615440</wp:posOffset>
                  </wp:positionH>
                  <wp:positionV relativeFrom="paragraph">
                    <wp:posOffset>-605790</wp:posOffset>
                  </wp:positionV>
                  <wp:extent cx="2283460" cy="3495675"/>
                  <wp:effectExtent l="3492" t="0" r="6033" b="6032"/>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print">
                            <a:extLst>
                              <a:ext uri="{28A0092B-C50C-407E-A947-70E740481C1C}">
                                <a14:useLocalDpi xmlns:a14="http://schemas.microsoft.com/office/drawing/2010/main" val="0"/>
                              </a:ext>
                            </a:extLst>
                          </a:blip>
                          <a:srcRect l="14375" t="-745" r="6204" b="1186"/>
                          <a:stretch/>
                        </pic:blipFill>
                        <pic:spPr bwMode="auto">
                          <a:xfrm rot="16200000">
                            <a:off x="0" y="0"/>
                            <a:ext cx="2283460" cy="34956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75D93" w:rsidRPr="008B0A4D" w:rsidRDefault="00575D93" w:rsidP="00AC2964">
            <w:pPr>
              <w:spacing w:after="0" w:line="240" w:lineRule="auto"/>
              <w:ind w:firstLine="284"/>
              <w:rPr>
                <w:szCs w:val="26"/>
              </w:rPr>
            </w:pPr>
          </w:p>
          <w:p w:rsidR="00575D93" w:rsidRPr="008B0A4D" w:rsidRDefault="00575D93" w:rsidP="00AC2964">
            <w:pPr>
              <w:spacing w:after="0" w:line="240" w:lineRule="auto"/>
              <w:ind w:firstLine="284"/>
              <w:rPr>
                <w:szCs w:val="26"/>
              </w:rPr>
            </w:pPr>
          </w:p>
          <w:p w:rsidR="00575D93" w:rsidRPr="008B0A4D" w:rsidRDefault="00575D93" w:rsidP="00AC2964">
            <w:pPr>
              <w:spacing w:after="0" w:line="240" w:lineRule="auto"/>
              <w:ind w:firstLine="284"/>
              <w:rPr>
                <w:szCs w:val="26"/>
              </w:rPr>
            </w:pPr>
          </w:p>
          <w:p w:rsidR="00575D93" w:rsidRPr="008B0A4D" w:rsidRDefault="00575D93" w:rsidP="00AC2964">
            <w:pPr>
              <w:spacing w:after="0" w:line="240" w:lineRule="auto"/>
              <w:ind w:firstLine="284"/>
              <w:rPr>
                <w:szCs w:val="26"/>
              </w:rPr>
            </w:pPr>
          </w:p>
          <w:p w:rsidR="00575D93" w:rsidRPr="008B0A4D" w:rsidRDefault="00575D93" w:rsidP="00AC2964">
            <w:pPr>
              <w:spacing w:after="0" w:line="240" w:lineRule="auto"/>
              <w:ind w:firstLine="284"/>
              <w:rPr>
                <w:szCs w:val="26"/>
              </w:rPr>
            </w:pPr>
          </w:p>
          <w:p w:rsidR="00575D93" w:rsidRPr="008B0A4D" w:rsidRDefault="00575D93" w:rsidP="00AC2964">
            <w:pPr>
              <w:spacing w:after="0" w:line="240" w:lineRule="auto"/>
              <w:ind w:firstLine="284"/>
              <w:rPr>
                <w:szCs w:val="26"/>
              </w:rPr>
            </w:pPr>
          </w:p>
          <w:p w:rsidR="00575D93" w:rsidRPr="00175B3F" w:rsidRDefault="00575D93" w:rsidP="00AC2964">
            <w:pPr>
              <w:spacing w:after="0" w:line="240" w:lineRule="auto"/>
              <w:ind w:firstLine="284"/>
              <w:rPr>
                <w:sz w:val="24"/>
                <w:szCs w:val="24"/>
              </w:rPr>
            </w:pPr>
            <w:r w:rsidRPr="008B0A4D">
              <w:rPr>
                <w:szCs w:val="26"/>
              </w:rPr>
              <w:t xml:space="preserve">                             </w:t>
            </w:r>
            <w:r w:rsidRPr="00175B3F">
              <w:rPr>
                <w:sz w:val="24"/>
                <w:szCs w:val="24"/>
              </w:rPr>
              <w:t>Đ</w:t>
            </w:r>
            <w:r w:rsidRPr="00175B3F">
              <w:rPr>
                <w:sz w:val="24"/>
                <w:szCs w:val="24"/>
                <w:lang w:val="vi-VN"/>
              </w:rPr>
              <w:t>ộ già thu há</w:t>
            </w:r>
            <w:r w:rsidRPr="00175B3F">
              <w:rPr>
                <w:sz w:val="24"/>
                <w:szCs w:val="24"/>
              </w:rPr>
              <w:t xml:space="preserve">i 1      </w:t>
            </w:r>
          </w:p>
          <w:p w:rsidR="00575D93" w:rsidRPr="00175B3F" w:rsidRDefault="00575D93" w:rsidP="00AC2964">
            <w:pPr>
              <w:spacing w:after="0" w:line="240" w:lineRule="auto"/>
              <w:ind w:firstLine="284"/>
              <w:rPr>
                <w:sz w:val="24"/>
                <w:szCs w:val="24"/>
              </w:rPr>
            </w:pPr>
            <w:r w:rsidRPr="00175B3F">
              <w:rPr>
                <w:sz w:val="24"/>
                <w:szCs w:val="24"/>
              </w:rPr>
              <w:t xml:space="preserve">               Độ</w:t>
            </w:r>
            <w:r w:rsidRPr="00175B3F">
              <w:rPr>
                <w:sz w:val="24"/>
                <w:szCs w:val="24"/>
                <w:lang w:val="vi-VN"/>
              </w:rPr>
              <w:t xml:space="preserve"> già thu hái 2 </w:t>
            </w:r>
            <w:r w:rsidRPr="00175B3F">
              <w:rPr>
                <w:sz w:val="24"/>
                <w:szCs w:val="24"/>
              </w:rPr>
              <w:t xml:space="preserve">     </w:t>
            </w:r>
          </w:p>
          <w:p w:rsidR="00575D93" w:rsidRPr="008B0A4D" w:rsidRDefault="00575D93" w:rsidP="00AC2964">
            <w:pPr>
              <w:spacing w:after="0" w:line="240" w:lineRule="auto"/>
              <w:ind w:firstLine="284"/>
              <w:rPr>
                <w:szCs w:val="26"/>
              </w:rPr>
            </w:pPr>
            <w:r w:rsidRPr="00175B3F">
              <w:rPr>
                <w:sz w:val="24"/>
                <w:szCs w:val="24"/>
              </w:rPr>
              <w:t xml:space="preserve">               Đ</w:t>
            </w:r>
            <w:r w:rsidRPr="00175B3F">
              <w:rPr>
                <w:sz w:val="24"/>
                <w:szCs w:val="24"/>
                <w:lang w:val="vi-VN"/>
              </w:rPr>
              <w:t xml:space="preserve">ộ già thu hái </w:t>
            </w:r>
            <w:r w:rsidRPr="00175B3F">
              <w:rPr>
                <w:sz w:val="24"/>
                <w:szCs w:val="24"/>
              </w:rPr>
              <w:t>3</w:t>
            </w:r>
          </w:p>
        </w:tc>
      </w:tr>
    </w:tbl>
    <w:p w:rsidR="00575D93" w:rsidRPr="008B0A4D" w:rsidRDefault="00575D93" w:rsidP="00575D93">
      <w:pPr>
        <w:spacing w:after="0" w:line="240" w:lineRule="auto"/>
        <w:ind w:firstLine="284"/>
        <w:jc w:val="center"/>
        <w:rPr>
          <w:b/>
          <w:bCs/>
          <w:i/>
          <w:iCs/>
          <w:szCs w:val="26"/>
        </w:rPr>
      </w:pPr>
      <w:r w:rsidRPr="008B0A4D">
        <w:rPr>
          <w:b/>
          <w:bCs/>
          <w:i/>
          <w:iCs/>
          <w:szCs w:val="26"/>
        </w:rPr>
        <w:t>Hình 1:</w:t>
      </w:r>
      <w:r w:rsidRPr="008B0A4D">
        <w:rPr>
          <w:b/>
          <w:bCs/>
          <w:i/>
          <w:iCs/>
          <w:szCs w:val="26"/>
          <w:lang w:val="vi-VN"/>
        </w:rPr>
        <w:t xml:space="preserve"> </w:t>
      </w:r>
      <w:r w:rsidRPr="008B0A4D">
        <w:rPr>
          <w:b/>
          <w:bCs/>
          <w:i/>
          <w:iCs/>
          <w:szCs w:val="26"/>
          <w:lang w:val="de-DE"/>
        </w:rPr>
        <w:t>Đ</w:t>
      </w:r>
      <w:r w:rsidRPr="008B0A4D">
        <w:rPr>
          <w:b/>
          <w:bCs/>
          <w:i/>
          <w:iCs/>
          <w:szCs w:val="26"/>
          <w:lang w:val="vi-VN"/>
        </w:rPr>
        <w:t xml:space="preserve">ộ già thu hái </w:t>
      </w:r>
      <w:r w:rsidRPr="008B0A4D">
        <w:rPr>
          <w:b/>
          <w:bCs/>
          <w:i/>
          <w:iCs/>
          <w:szCs w:val="26"/>
        </w:rPr>
        <w:t>thảo quyết minh</w:t>
      </w:r>
    </w:p>
    <w:p w:rsidR="00575D93" w:rsidRDefault="00575D93" w:rsidP="00575D93">
      <w:pPr>
        <w:spacing w:after="0" w:line="240" w:lineRule="auto"/>
        <w:ind w:firstLine="284"/>
        <w:rPr>
          <w:szCs w:val="26"/>
        </w:rPr>
        <w:sectPr w:rsidR="00575D93" w:rsidSect="00575D93">
          <w:type w:val="continuous"/>
          <w:pgSz w:w="11907" w:h="16840" w:code="9"/>
          <w:pgMar w:top="1418" w:right="1134" w:bottom="1418" w:left="1134" w:header="720" w:footer="720" w:gutter="0"/>
          <w:cols w:space="720"/>
          <w:docGrid w:linePitch="360"/>
        </w:sectPr>
      </w:pPr>
    </w:p>
    <w:p w:rsidR="00575D93" w:rsidRPr="008B0A4D" w:rsidRDefault="00575D93" w:rsidP="00575D93">
      <w:pPr>
        <w:spacing w:after="0" w:line="240" w:lineRule="auto"/>
        <w:ind w:firstLine="284"/>
        <w:rPr>
          <w:szCs w:val="26"/>
          <w:lang w:val="vi-VN"/>
        </w:rPr>
      </w:pPr>
      <w:r w:rsidRPr="008B0A4D">
        <w:rPr>
          <w:szCs w:val="26"/>
        </w:rPr>
        <w:lastRenderedPageBreak/>
        <w:t>Kết quả trên bảng 1 và hình 1 cho thấy: Độ già thu hái của Thảo quyết minh khác nhau cho chất lượng hạt khác nhau.</w:t>
      </w:r>
      <w:r w:rsidRPr="008B0A4D">
        <w:rPr>
          <w:szCs w:val="26"/>
          <w:lang w:val="vi-VN"/>
        </w:rPr>
        <w:t xml:space="preserve"> Độ già 1 thu hái khi hạt 50% quả chín thì có tỷ lệ tươi khô cao hơn và trọng lượng 1000 hạt thấp hơn, cũng như tỷ lệ nẩy mầm thấp hơn so với các công thức khác, tỷ lệ nẩy mầm cao nhất ở độ già thu hái 3. Thu hoạch khi thảo quyết minh đạt độ già thu hái 2 và 3 có chất lượng hoạt chất aurantio-obtusin cao: 0,22% cao hơn tiêu chuẩn trong dược điển Hongkong. Tuy nhiên khi thu hạt thảo quyết minh ở độ già 3 khi toàn bộ quả trên cây chín vàng và nâu sẫm, thì quả chín không đều nhau, nên có thể những quả chín trước dễ bị rụng xuống ruộng, hoặc hạt bị mốc không làm khô kịp thời, nên thích hợp dùng để làm dược liệu thu hái khi độ già thu hái 2 có khoảng 70% quả chín. Kết quả thu được tương tự như công bố trong báo sức khỏe và đời sống, 2021(https://suckhoedoisong.vn) cho rằng cách thu hái và chế biến thảo quyết minh: có thời gian tốt nhất để thu hái thảo quyết minh là vào tháng 9 – 11, quả chín đều phù hợp để thu hái, bào chế thành dược liệu.</w:t>
      </w:r>
    </w:p>
    <w:p w:rsidR="00575D93" w:rsidRPr="008B0A4D" w:rsidRDefault="00575D93" w:rsidP="00575D93">
      <w:pPr>
        <w:spacing w:after="0" w:line="240" w:lineRule="auto"/>
        <w:ind w:firstLine="284"/>
        <w:rPr>
          <w:szCs w:val="26"/>
          <w:lang w:val="vi-VN"/>
        </w:rPr>
      </w:pPr>
      <w:r w:rsidRPr="008B0A4D">
        <w:rPr>
          <w:szCs w:val="26"/>
          <w:lang w:val="vi-VN"/>
        </w:rPr>
        <w:t xml:space="preserve">Kết luận của </w:t>
      </w:r>
      <w:hyperlink r:id="rId16" w:history="1">
        <w:r w:rsidRPr="008B0A4D">
          <w:rPr>
            <w:rStyle w:val="Hyperlink"/>
            <w:szCs w:val="26"/>
            <w:lang w:val="vi-VN"/>
          </w:rPr>
          <w:t>Bidhan Mahajon</w:t>
        </w:r>
      </w:hyperlink>
      <w:r w:rsidRPr="008B0A4D">
        <w:rPr>
          <w:szCs w:val="26"/>
          <w:lang w:val="vi-VN"/>
        </w:rPr>
        <w:t xml:space="preserve"> về thảo quyết minh cho thấy có tác dụng điều trị của </w:t>
      </w:r>
      <w:r w:rsidRPr="008B0A4D">
        <w:rPr>
          <w:szCs w:val="26"/>
          <w:lang w:val="vi-VN"/>
        </w:rPr>
        <w:lastRenderedPageBreak/>
        <w:t xml:space="preserve">dược liệu lên mắt, da, các rối loạn gan tụy, dạ dày đã được ghi nhận từ nhiều thế kỷ trước và được chứng minh qua các thí nghiệm dược lý. Hiệu quả của hạt và lá có thể là do sự có mặt của các hoạt chất aurantio-obtusin, glycoside, phenolic glycoside, sennoside và flavonoid. </w:t>
      </w:r>
    </w:p>
    <w:p w:rsidR="00575D93" w:rsidRPr="008B0A4D" w:rsidRDefault="00575D93" w:rsidP="00575D93">
      <w:pPr>
        <w:widowControl w:val="0"/>
        <w:spacing w:after="0" w:line="240" w:lineRule="auto"/>
        <w:ind w:firstLine="284"/>
        <w:rPr>
          <w:szCs w:val="26"/>
          <w:lang w:val="it-IT"/>
        </w:rPr>
      </w:pPr>
      <w:r w:rsidRPr="008B0A4D">
        <w:rPr>
          <w:szCs w:val="26"/>
          <w:lang w:val="vi-VN"/>
        </w:rPr>
        <w:t xml:space="preserve">* </w:t>
      </w:r>
      <w:r w:rsidRPr="008B0A4D">
        <w:rPr>
          <w:szCs w:val="26"/>
          <w:lang w:val="it-IT"/>
        </w:rPr>
        <w:t>Nghiên cứu xác định phương pháp thu hoạch đến chất lượng dược liệu thảo quyết minh</w:t>
      </w:r>
    </w:p>
    <w:p w:rsidR="00575D93" w:rsidRPr="008B0A4D" w:rsidRDefault="00575D93" w:rsidP="00575D93">
      <w:pPr>
        <w:widowControl w:val="0"/>
        <w:spacing w:after="0" w:line="240" w:lineRule="auto"/>
        <w:ind w:firstLine="284"/>
        <w:rPr>
          <w:szCs w:val="26"/>
          <w:lang w:val="pt-BR"/>
        </w:rPr>
      </w:pPr>
      <w:r w:rsidRPr="008B0A4D">
        <w:rPr>
          <w:szCs w:val="26"/>
          <w:lang w:val="pt-BR"/>
        </w:rPr>
        <w:t xml:space="preserve">Dựa vào kết quả đánh giá độ già thu hái tiến hành lựa chọn nguyên liệu thí nghiệm thảo quyết minh có độ già thu hái 3 và tiến hành các phương pháp thu khác nhau: </w:t>
      </w:r>
      <w:r w:rsidRPr="008B0A4D">
        <w:rPr>
          <w:szCs w:val="26"/>
          <w:lang w:val="sv-SE"/>
        </w:rPr>
        <w:t>CT4: Thu từng quả, lựa chọn quả chín vàng và nâu thu hái trước và CT5: Thu cả cây khi toàn bộ quả trên cây chuyển sang màu vàng và nâu.</w:t>
      </w:r>
      <w:r w:rsidRPr="008B0A4D">
        <w:rPr>
          <w:szCs w:val="26"/>
          <w:lang w:val="pt-BR"/>
        </w:rPr>
        <w:t xml:space="preserve"> Sau khi thảo quyết minh được thu hoạch theo các độ già thu hái trên tách vỏ tẽ hạt, tiếp tục tiến hành thí nghiệm làm khô đến khi đạt độ ẩm ≤ 12%, sau đó bảo quản kín trong bao bì PE 0,02mm, dán kín trong nhiệt độ phòng và theo dõi: độ ẩm, tro toàn phần, trong lượng 1000 hạt, hoạt chất aurantio-obtusin, tỷ lệ tươi khô, kết quả thể hiện ở bảng sau:</w:t>
      </w:r>
    </w:p>
    <w:p w:rsidR="00575D93" w:rsidRDefault="00575D93" w:rsidP="00575D93">
      <w:pPr>
        <w:spacing w:after="0" w:line="240" w:lineRule="auto"/>
        <w:ind w:firstLine="284"/>
        <w:jc w:val="center"/>
        <w:rPr>
          <w:b/>
          <w:i/>
          <w:szCs w:val="26"/>
          <w:lang w:val="it-IT"/>
        </w:rPr>
        <w:sectPr w:rsidR="00575D93" w:rsidSect="00575D93">
          <w:type w:val="continuous"/>
          <w:pgSz w:w="11907" w:h="16840" w:code="9"/>
          <w:pgMar w:top="1418" w:right="1134" w:bottom="1418" w:left="1134" w:header="720" w:footer="720" w:gutter="0"/>
          <w:cols w:num="2" w:space="284"/>
          <w:docGrid w:linePitch="360"/>
        </w:sectPr>
      </w:pPr>
    </w:p>
    <w:p w:rsidR="00575D93" w:rsidRPr="008B0A4D" w:rsidRDefault="00575D93" w:rsidP="00575D93">
      <w:pPr>
        <w:spacing w:after="0" w:line="240" w:lineRule="auto"/>
        <w:ind w:firstLine="142"/>
        <w:jc w:val="center"/>
        <w:rPr>
          <w:b/>
          <w:i/>
          <w:szCs w:val="26"/>
          <w:lang w:val="pt-BR"/>
        </w:rPr>
      </w:pPr>
      <w:r w:rsidRPr="008B0A4D">
        <w:rPr>
          <w:b/>
          <w:i/>
          <w:szCs w:val="26"/>
          <w:lang w:val="it-IT"/>
        </w:rPr>
        <w:lastRenderedPageBreak/>
        <w:t>Bảng 2: Ảnh hưởng phương pháp thu hoạch đến chất lượng dược liệu thảo quyết minh</w:t>
      </w:r>
    </w:p>
    <w:tbl>
      <w:tblPr>
        <w:tblStyle w:val="TableGrid"/>
        <w:tblW w:w="0" w:type="auto"/>
        <w:tblInd w:w="468" w:type="dxa"/>
        <w:tblCellMar>
          <w:left w:w="57" w:type="dxa"/>
          <w:right w:w="57" w:type="dxa"/>
        </w:tblCellMar>
        <w:tblLook w:val="04A0" w:firstRow="1" w:lastRow="0" w:firstColumn="1" w:lastColumn="0" w:noHBand="0" w:noVBand="1"/>
      </w:tblPr>
      <w:tblGrid>
        <w:gridCol w:w="885"/>
        <w:gridCol w:w="3745"/>
        <w:gridCol w:w="1843"/>
        <w:gridCol w:w="2042"/>
      </w:tblGrid>
      <w:tr w:rsidR="00575D93" w:rsidRPr="00575D93" w:rsidTr="00AC2964">
        <w:trPr>
          <w:trHeight w:val="340"/>
        </w:trPr>
        <w:tc>
          <w:tcPr>
            <w:tcW w:w="885" w:type="dxa"/>
          </w:tcPr>
          <w:p w:rsidR="00575D93" w:rsidRPr="00575D93" w:rsidRDefault="00575D93" w:rsidP="00AC2964">
            <w:pPr>
              <w:spacing w:after="0" w:line="240" w:lineRule="auto"/>
              <w:jc w:val="center"/>
              <w:rPr>
                <w:rFonts w:ascii="Times New Roman" w:hAnsi="Times New Roman"/>
                <w:b/>
                <w:szCs w:val="26"/>
              </w:rPr>
            </w:pPr>
            <w:r w:rsidRPr="00575D93">
              <w:rPr>
                <w:rFonts w:ascii="Times New Roman" w:hAnsi="Times New Roman"/>
                <w:b/>
                <w:szCs w:val="26"/>
              </w:rPr>
              <w:t>TT</w:t>
            </w:r>
          </w:p>
        </w:tc>
        <w:tc>
          <w:tcPr>
            <w:tcW w:w="3745" w:type="dxa"/>
          </w:tcPr>
          <w:p w:rsidR="00575D93" w:rsidRPr="00575D93" w:rsidRDefault="00575D93" w:rsidP="00AC2964">
            <w:pPr>
              <w:spacing w:after="0" w:line="240" w:lineRule="auto"/>
              <w:jc w:val="center"/>
              <w:rPr>
                <w:rFonts w:ascii="Times New Roman" w:hAnsi="Times New Roman"/>
                <w:b/>
                <w:szCs w:val="26"/>
              </w:rPr>
            </w:pPr>
            <w:r w:rsidRPr="00575D93">
              <w:rPr>
                <w:rFonts w:ascii="Times New Roman" w:hAnsi="Times New Roman"/>
                <w:b/>
                <w:szCs w:val="26"/>
              </w:rPr>
              <w:t>Chỉ tiêu theo dõi</w:t>
            </w:r>
          </w:p>
        </w:tc>
        <w:tc>
          <w:tcPr>
            <w:tcW w:w="1843" w:type="dxa"/>
          </w:tcPr>
          <w:p w:rsidR="00575D93" w:rsidRPr="00575D93" w:rsidRDefault="00575D93" w:rsidP="00AC2964">
            <w:pPr>
              <w:spacing w:after="0" w:line="240" w:lineRule="auto"/>
              <w:jc w:val="center"/>
              <w:rPr>
                <w:rFonts w:ascii="Times New Roman" w:hAnsi="Times New Roman"/>
                <w:b/>
                <w:szCs w:val="26"/>
              </w:rPr>
            </w:pPr>
            <w:r w:rsidRPr="00575D93">
              <w:rPr>
                <w:rFonts w:ascii="Times New Roman" w:hAnsi="Times New Roman"/>
                <w:b/>
                <w:szCs w:val="26"/>
              </w:rPr>
              <w:t>CT4</w:t>
            </w:r>
          </w:p>
        </w:tc>
        <w:tc>
          <w:tcPr>
            <w:tcW w:w="2042" w:type="dxa"/>
          </w:tcPr>
          <w:p w:rsidR="00575D93" w:rsidRPr="00575D93" w:rsidRDefault="00575D93" w:rsidP="00AC2964">
            <w:pPr>
              <w:spacing w:after="0" w:line="240" w:lineRule="auto"/>
              <w:jc w:val="center"/>
              <w:rPr>
                <w:rFonts w:ascii="Times New Roman" w:hAnsi="Times New Roman"/>
                <w:b/>
                <w:szCs w:val="26"/>
              </w:rPr>
            </w:pPr>
            <w:r w:rsidRPr="00575D93">
              <w:rPr>
                <w:rFonts w:ascii="Times New Roman" w:hAnsi="Times New Roman"/>
                <w:b/>
                <w:szCs w:val="26"/>
              </w:rPr>
              <w:t>CT5</w:t>
            </w:r>
          </w:p>
        </w:tc>
      </w:tr>
      <w:tr w:rsidR="00575D93" w:rsidRPr="00575D93" w:rsidTr="00AC2964">
        <w:trPr>
          <w:trHeight w:val="340"/>
        </w:trPr>
        <w:tc>
          <w:tcPr>
            <w:tcW w:w="885"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1</w:t>
            </w:r>
          </w:p>
        </w:tc>
        <w:tc>
          <w:tcPr>
            <w:tcW w:w="3745" w:type="dxa"/>
          </w:tcPr>
          <w:p w:rsidR="00575D93" w:rsidRPr="00575D93" w:rsidRDefault="00575D93" w:rsidP="00AC2964">
            <w:pPr>
              <w:spacing w:after="0" w:line="240" w:lineRule="auto"/>
              <w:rPr>
                <w:rFonts w:ascii="Times New Roman" w:hAnsi="Times New Roman"/>
                <w:szCs w:val="26"/>
              </w:rPr>
            </w:pPr>
            <w:r w:rsidRPr="00575D93">
              <w:rPr>
                <w:rFonts w:ascii="Times New Roman" w:hAnsi="Times New Roman"/>
                <w:szCs w:val="26"/>
              </w:rPr>
              <w:t>Độ ẩm (%)</w:t>
            </w:r>
          </w:p>
        </w:tc>
        <w:tc>
          <w:tcPr>
            <w:tcW w:w="1843"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11,3</w:t>
            </w:r>
          </w:p>
        </w:tc>
        <w:tc>
          <w:tcPr>
            <w:tcW w:w="2042"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11,5</w:t>
            </w:r>
          </w:p>
        </w:tc>
      </w:tr>
      <w:tr w:rsidR="00575D93" w:rsidRPr="00575D93" w:rsidTr="00AC2964">
        <w:trPr>
          <w:trHeight w:val="340"/>
        </w:trPr>
        <w:tc>
          <w:tcPr>
            <w:tcW w:w="885"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2</w:t>
            </w:r>
          </w:p>
        </w:tc>
        <w:tc>
          <w:tcPr>
            <w:tcW w:w="3745" w:type="dxa"/>
          </w:tcPr>
          <w:p w:rsidR="00575D93" w:rsidRPr="00575D93" w:rsidRDefault="00575D93" w:rsidP="00AC2964">
            <w:pPr>
              <w:spacing w:after="0" w:line="240" w:lineRule="auto"/>
              <w:rPr>
                <w:rFonts w:ascii="Times New Roman" w:hAnsi="Times New Roman"/>
                <w:szCs w:val="26"/>
              </w:rPr>
            </w:pPr>
            <w:r w:rsidRPr="00575D93">
              <w:rPr>
                <w:rFonts w:ascii="Times New Roman" w:hAnsi="Times New Roman"/>
                <w:szCs w:val="26"/>
              </w:rPr>
              <w:t>Tro toàn phần (%)</w:t>
            </w:r>
          </w:p>
        </w:tc>
        <w:tc>
          <w:tcPr>
            <w:tcW w:w="1843"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6,5</w:t>
            </w:r>
          </w:p>
        </w:tc>
        <w:tc>
          <w:tcPr>
            <w:tcW w:w="2042"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6,6</w:t>
            </w:r>
          </w:p>
        </w:tc>
      </w:tr>
      <w:tr w:rsidR="00575D93" w:rsidRPr="00575D93" w:rsidTr="00AC2964">
        <w:trPr>
          <w:trHeight w:val="340"/>
        </w:trPr>
        <w:tc>
          <w:tcPr>
            <w:tcW w:w="885"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3</w:t>
            </w:r>
          </w:p>
        </w:tc>
        <w:tc>
          <w:tcPr>
            <w:tcW w:w="3745" w:type="dxa"/>
          </w:tcPr>
          <w:p w:rsidR="00575D93" w:rsidRPr="00575D93" w:rsidRDefault="00575D93" w:rsidP="00AC2964">
            <w:pPr>
              <w:spacing w:after="0" w:line="240" w:lineRule="auto"/>
              <w:rPr>
                <w:rFonts w:ascii="Times New Roman" w:hAnsi="Times New Roman"/>
                <w:szCs w:val="26"/>
              </w:rPr>
            </w:pPr>
            <w:r w:rsidRPr="00575D93">
              <w:rPr>
                <w:rFonts w:ascii="Times New Roman" w:hAnsi="Times New Roman"/>
                <w:szCs w:val="26"/>
              </w:rPr>
              <w:t>Trọng lượng 1000 hạt (g)</w:t>
            </w:r>
          </w:p>
        </w:tc>
        <w:tc>
          <w:tcPr>
            <w:tcW w:w="1843"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16,1</w:t>
            </w:r>
          </w:p>
        </w:tc>
        <w:tc>
          <w:tcPr>
            <w:tcW w:w="2042"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16,3</w:t>
            </w:r>
          </w:p>
        </w:tc>
      </w:tr>
      <w:tr w:rsidR="00575D93" w:rsidRPr="00575D93" w:rsidTr="00AC2964">
        <w:trPr>
          <w:trHeight w:val="340"/>
        </w:trPr>
        <w:tc>
          <w:tcPr>
            <w:tcW w:w="885"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lastRenderedPageBreak/>
              <w:t>4</w:t>
            </w:r>
          </w:p>
        </w:tc>
        <w:tc>
          <w:tcPr>
            <w:tcW w:w="3745" w:type="dxa"/>
          </w:tcPr>
          <w:p w:rsidR="00575D93" w:rsidRPr="00575D93" w:rsidRDefault="00575D93" w:rsidP="00AC2964">
            <w:pPr>
              <w:spacing w:after="0" w:line="240" w:lineRule="auto"/>
              <w:rPr>
                <w:rFonts w:ascii="Times New Roman" w:hAnsi="Times New Roman"/>
                <w:szCs w:val="26"/>
              </w:rPr>
            </w:pPr>
            <w:r w:rsidRPr="00575D93">
              <w:rPr>
                <w:rFonts w:ascii="Times New Roman" w:hAnsi="Times New Roman"/>
                <w:szCs w:val="26"/>
              </w:rPr>
              <w:t>Tỷ lệ tươi/khô</w:t>
            </w:r>
          </w:p>
        </w:tc>
        <w:tc>
          <w:tcPr>
            <w:tcW w:w="1843"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1,8</w:t>
            </w:r>
          </w:p>
        </w:tc>
        <w:tc>
          <w:tcPr>
            <w:tcW w:w="2042"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1,8</w:t>
            </w:r>
          </w:p>
        </w:tc>
      </w:tr>
      <w:tr w:rsidR="00575D93" w:rsidRPr="00575D93" w:rsidTr="00AC2964">
        <w:trPr>
          <w:trHeight w:val="340"/>
        </w:trPr>
        <w:tc>
          <w:tcPr>
            <w:tcW w:w="885"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5</w:t>
            </w:r>
          </w:p>
        </w:tc>
        <w:tc>
          <w:tcPr>
            <w:tcW w:w="3745" w:type="dxa"/>
          </w:tcPr>
          <w:p w:rsidR="00575D93" w:rsidRPr="00575D93" w:rsidRDefault="00575D93" w:rsidP="00AC2964">
            <w:pPr>
              <w:spacing w:after="0" w:line="240" w:lineRule="auto"/>
              <w:rPr>
                <w:rFonts w:ascii="Times New Roman" w:hAnsi="Times New Roman"/>
                <w:szCs w:val="26"/>
              </w:rPr>
            </w:pPr>
            <w:r w:rsidRPr="00575D93">
              <w:rPr>
                <w:rFonts w:ascii="Times New Roman" w:hAnsi="Times New Roman"/>
                <w:szCs w:val="26"/>
              </w:rPr>
              <w:t>Hoạt chất aurantio-obtusin (%)</w:t>
            </w:r>
          </w:p>
        </w:tc>
        <w:tc>
          <w:tcPr>
            <w:tcW w:w="1843"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0,22</w:t>
            </w:r>
          </w:p>
        </w:tc>
        <w:tc>
          <w:tcPr>
            <w:tcW w:w="2042"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0,22</w:t>
            </w:r>
          </w:p>
        </w:tc>
      </w:tr>
    </w:tbl>
    <w:p w:rsidR="00575D93" w:rsidRDefault="00575D93" w:rsidP="00575D93">
      <w:pPr>
        <w:spacing w:after="0" w:line="240" w:lineRule="auto"/>
        <w:ind w:firstLine="284"/>
        <w:rPr>
          <w:szCs w:val="26"/>
        </w:rPr>
        <w:sectPr w:rsidR="00575D93" w:rsidSect="00575D93">
          <w:type w:val="continuous"/>
          <w:pgSz w:w="11907" w:h="16840" w:code="9"/>
          <w:pgMar w:top="1418" w:right="1134" w:bottom="1418" w:left="1134" w:header="720" w:footer="720" w:gutter="0"/>
          <w:cols w:space="720"/>
          <w:docGrid w:linePitch="360"/>
        </w:sectPr>
      </w:pPr>
    </w:p>
    <w:p w:rsidR="00575D93" w:rsidRPr="008B0A4D" w:rsidRDefault="00575D93" w:rsidP="00575D93">
      <w:pPr>
        <w:spacing w:after="0" w:line="240" w:lineRule="auto"/>
        <w:ind w:firstLine="284"/>
        <w:rPr>
          <w:szCs w:val="26"/>
        </w:rPr>
      </w:pPr>
      <w:r w:rsidRPr="008B0A4D">
        <w:rPr>
          <w:szCs w:val="26"/>
        </w:rPr>
        <w:lastRenderedPageBreak/>
        <w:t>Kết quả trên cho thấy: phương pháp thu hoạch thảo quyết minh khác nhau cho chất lượng hạt không khác nhau.</w:t>
      </w:r>
    </w:p>
    <w:p w:rsidR="00575D93" w:rsidRPr="008B0A4D" w:rsidRDefault="00575D93" w:rsidP="00575D93">
      <w:pPr>
        <w:spacing w:after="0" w:line="240" w:lineRule="auto"/>
        <w:ind w:firstLine="284"/>
        <w:rPr>
          <w:szCs w:val="26"/>
          <w:lang w:val="sv-SE"/>
        </w:rPr>
      </w:pPr>
      <w:r w:rsidRPr="008B0A4D">
        <w:rPr>
          <w:szCs w:val="26"/>
        </w:rPr>
        <w:t>Phương pháp t</w:t>
      </w:r>
      <w:r w:rsidRPr="008B0A4D">
        <w:rPr>
          <w:szCs w:val="26"/>
          <w:lang w:val="sv-SE"/>
        </w:rPr>
        <w:t>hu từng quả, lựa chọn quả chín thu hái trước và thu cả cây khi toàn bộ quả trên cây chuyển sang vàng và màu nâu</w:t>
      </w:r>
      <w:r w:rsidRPr="008B0A4D">
        <w:rPr>
          <w:szCs w:val="26"/>
        </w:rPr>
        <w:t xml:space="preserve"> có tỷ lệ tươi khô và trọng lượng 1000 hạt, cũng như hoạt chất aurantio-obtusin giống nhau. Điều này cho thấy phương pháp thu hoạch không ảnh hưởng đến chất lượng dược liệu thảo quyết minh. Tuy nhiên, biện pháp</w:t>
      </w:r>
      <w:r w:rsidRPr="008B0A4D">
        <w:rPr>
          <w:szCs w:val="26"/>
          <w:lang w:val="sv-SE"/>
        </w:rPr>
        <w:t xml:space="preserve"> thu từng quả chín trên cây thì tốn nhiều chi phí nhân công thu hoạch nhưng không bị tổn thất dược liệu do thu được kịp thời quả chín, quả không bị nứt chín trên cây. Việc thu hoạch cả cây thảo quyết minh khi toàn bộ quả trên cây chuyển sang vàng và màu nâu thích hợp dùng để làm dược liệu giúp thu nhanh tốn bớt chi phí về nhân công, nhưng lượng hạt bị mất mát do những quả chín trước bị nứt quả gặp thời </w:t>
      </w:r>
      <w:r w:rsidRPr="008B0A4D">
        <w:rPr>
          <w:szCs w:val="26"/>
          <w:lang w:val="sv-SE"/>
        </w:rPr>
        <w:lastRenderedPageBreak/>
        <w:t>tiết khô rụng xuống đất không thu được, quả không chín đồng đều.</w:t>
      </w:r>
    </w:p>
    <w:p w:rsidR="00575D93" w:rsidRPr="008B0A4D" w:rsidRDefault="00575D93" w:rsidP="00575D93">
      <w:pPr>
        <w:spacing w:after="0" w:line="240" w:lineRule="auto"/>
        <w:ind w:firstLine="284"/>
        <w:rPr>
          <w:b/>
          <w:szCs w:val="26"/>
          <w:lang w:val="sv-SE"/>
        </w:rPr>
      </w:pPr>
      <w:r w:rsidRPr="008B0A4D">
        <w:rPr>
          <w:b/>
          <w:szCs w:val="26"/>
          <w:lang w:val="sv-SE"/>
        </w:rPr>
        <w:t>3.2.</w:t>
      </w:r>
      <w:r w:rsidRPr="008B0A4D">
        <w:rPr>
          <w:szCs w:val="26"/>
          <w:lang w:val="sv-SE"/>
        </w:rPr>
        <w:t xml:space="preserve"> </w:t>
      </w:r>
      <w:r w:rsidRPr="008B0A4D">
        <w:rPr>
          <w:b/>
          <w:szCs w:val="26"/>
          <w:lang w:val="pt-BR"/>
        </w:rPr>
        <w:t>Nghiên cứu kỹ thuật sơ chế và làm khô dược liệu thảo quyết minh</w:t>
      </w:r>
    </w:p>
    <w:p w:rsidR="00575D93" w:rsidRPr="008B0A4D" w:rsidRDefault="00575D93" w:rsidP="00575D93">
      <w:pPr>
        <w:shd w:val="clear" w:color="auto" w:fill="FFFFFF"/>
        <w:spacing w:after="0" w:line="240" w:lineRule="auto"/>
        <w:ind w:firstLine="284"/>
        <w:rPr>
          <w:b/>
          <w:i/>
          <w:position w:val="-20"/>
          <w:szCs w:val="26"/>
          <w:lang w:val="de-DE"/>
        </w:rPr>
      </w:pPr>
      <w:r w:rsidRPr="008B0A4D">
        <w:rPr>
          <w:position w:val="-20"/>
          <w:szCs w:val="26"/>
          <w:lang w:val="vi-VN"/>
        </w:rPr>
        <w:t xml:space="preserve">* </w:t>
      </w:r>
      <w:r w:rsidRPr="008B0A4D">
        <w:rPr>
          <w:b/>
          <w:i/>
          <w:position w:val="-20"/>
          <w:szCs w:val="26"/>
          <w:lang w:val="de-DE"/>
        </w:rPr>
        <w:t>Nghiên cứu kỹ thuật sơ chế dược liệu thảo quyết minh</w:t>
      </w:r>
    </w:p>
    <w:p w:rsidR="00575D93" w:rsidRPr="00575D93" w:rsidRDefault="00575D93" w:rsidP="00575D93">
      <w:pPr>
        <w:widowControl w:val="0"/>
        <w:spacing w:after="0" w:line="240" w:lineRule="auto"/>
        <w:ind w:firstLine="284"/>
        <w:rPr>
          <w:spacing w:val="-2"/>
          <w:szCs w:val="26"/>
          <w:lang w:val="pt-BR"/>
        </w:rPr>
      </w:pPr>
      <w:r w:rsidRPr="00575D93">
        <w:rPr>
          <w:spacing w:val="-2"/>
          <w:szCs w:val="26"/>
          <w:lang w:val="pt-BR"/>
        </w:rPr>
        <w:t>Trong quá trình triển khai thực tế, chúng tôi nhận thấy thảo quyết minh rất khó tẽ hạt ngay sau khi thu hoạch do vậy tiến hành lựa chọn nguyên liệu dược liệu có độ già 2 và t</w:t>
      </w:r>
      <w:r w:rsidRPr="00575D93">
        <w:rPr>
          <w:spacing w:val="-2"/>
          <w:szCs w:val="26"/>
          <w:lang w:val="sv-SE"/>
        </w:rPr>
        <w:t>hu cả cây khi 70% quả trên cây chuyển sang màu vàng và nâu và t</w:t>
      </w:r>
      <w:r w:rsidRPr="00575D93">
        <w:rPr>
          <w:spacing w:val="-2"/>
          <w:szCs w:val="26"/>
          <w:lang w:val="pt-BR"/>
        </w:rPr>
        <w:t>hảo quyết minh được sơ chế theo các cách: ủ và không ủ (CT6, CT7, CT8, CT9) sau đó tách vỏ tẽ hạt, làm sạch tạp chất tiếp tục tiến hành thí nghiệm làm khô đến khi đạt độ ẩm ≤ 12%, sau đó bảo quản kín trong bao bì PE 0,02mm, dán kín trong nhiệt độ phòng (25-30</w:t>
      </w:r>
      <w:r w:rsidRPr="00575D93">
        <w:rPr>
          <w:spacing w:val="-2"/>
          <w:szCs w:val="26"/>
          <w:vertAlign w:val="superscript"/>
          <w:lang w:val="pt-BR"/>
        </w:rPr>
        <w:t>o</w:t>
      </w:r>
      <w:r w:rsidRPr="00575D93">
        <w:rPr>
          <w:spacing w:val="-2"/>
          <w:szCs w:val="26"/>
          <w:lang w:val="pt-BR"/>
        </w:rPr>
        <w:t>C) và theo dõi: độ ẩm, tro toàn phần, trọng lượng 1000 hạt, hoạt chất</w:t>
      </w:r>
      <w:r w:rsidRPr="00575D93">
        <w:rPr>
          <w:spacing w:val="-2"/>
          <w:szCs w:val="26"/>
          <w:lang w:val="de-DE"/>
        </w:rPr>
        <w:t xml:space="preserve"> aurantio-obtusin</w:t>
      </w:r>
      <w:r w:rsidRPr="00575D93">
        <w:rPr>
          <w:spacing w:val="-2"/>
          <w:szCs w:val="26"/>
          <w:lang w:val="pt-BR"/>
        </w:rPr>
        <w:t>, kết quả thể hiện tại bảng sau:</w:t>
      </w:r>
    </w:p>
    <w:p w:rsidR="00575D93" w:rsidRDefault="00575D93" w:rsidP="00575D93">
      <w:pPr>
        <w:spacing w:after="0" w:line="240" w:lineRule="auto"/>
        <w:ind w:firstLine="284"/>
        <w:jc w:val="center"/>
        <w:rPr>
          <w:rFonts w:ascii="Times New Roman Bold" w:eastAsiaTheme="majorEastAsia" w:hAnsi="Times New Roman Bold"/>
          <w:b/>
          <w:bCs/>
          <w:i/>
          <w:iCs/>
          <w:w w:val="95"/>
          <w:szCs w:val="26"/>
          <w:lang w:val="pt-BR"/>
        </w:rPr>
        <w:sectPr w:rsidR="00575D93" w:rsidSect="00575D93">
          <w:type w:val="continuous"/>
          <w:pgSz w:w="11907" w:h="16840" w:code="9"/>
          <w:pgMar w:top="1418" w:right="1134" w:bottom="1418" w:left="1134" w:header="720" w:footer="720" w:gutter="0"/>
          <w:cols w:num="2" w:space="284"/>
          <w:docGrid w:linePitch="360"/>
        </w:sectPr>
      </w:pPr>
    </w:p>
    <w:p w:rsidR="00575D93" w:rsidRPr="008B0A4D" w:rsidRDefault="00575D93" w:rsidP="00575D93">
      <w:pPr>
        <w:spacing w:after="0" w:line="240" w:lineRule="auto"/>
        <w:ind w:firstLine="284"/>
        <w:jc w:val="center"/>
        <w:rPr>
          <w:rFonts w:ascii="Times New Roman Bold" w:eastAsiaTheme="majorEastAsia" w:hAnsi="Times New Roman Bold" w:hint="eastAsia"/>
          <w:b/>
          <w:bCs/>
          <w:i/>
          <w:iCs/>
          <w:w w:val="95"/>
          <w:szCs w:val="26"/>
          <w:lang w:val="pt-BR"/>
        </w:rPr>
      </w:pPr>
      <w:r w:rsidRPr="008B0A4D">
        <w:rPr>
          <w:rFonts w:ascii="Times New Roman Bold" w:eastAsiaTheme="majorEastAsia" w:hAnsi="Times New Roman Bold"/>
          <w:b/>
          <w:bCs/>
          <w:i/>
          <w:iCs/>
          <w:w w:val="95"/>
          <w:szCs w:val="26"/>
          <w:lang w:val="pt-BR"/>
        </w:rPr>
        <w:lastRenderedPageBreak/>
        <w:t xml:space="preserve">Bảng 3: </w:t>
      </w:r>
      <w:r w:rsidRPr="008B0A4D">
        <w:rPr>
          <w:rFonts w:ascii="Times New Roman Bold" w:eastAsiaTheme="majorEastAsia" w:hAnsi="Times New Roman Bold"/>
          <w:b/>
          <w:bCs/>
          <w:i/>
          <w:iCs/>
          <w:w w:val="95"/>
          <w:szCs w:val="26"/>
          <w:lang w:val="vi-VN"/>
        </w:rPr>
        <w:t>Ả</w:t>
      </w:r>
      <w:r w:rsidRPr="008B0A4D">
        <w:rPr>
          <w:rFonts w:ascii="Times New Roman Bold" w:eastAsiaTheme="majorEastAsia" w:hAnsi="Times New Roman Bold"/>
          <w:b/>
          <w:bCs/>
          <w:i/>
          <w:iCs/>
          <w:w w:val="95"/>
          <w:szCs w:val="26"/>
          <w:lang w:val="pt-BR"/>
        </w:rPr>
        <w:t>nh hưởng các cách sơ chế khác nhau đến chất lượng dược liệu thảo quyết minh</w:t>
      </w:r>
    </w:p>
    <w:tbl>
      <w:tblPr>
        <w:tblStyle w:val="TableGrid"/>
        <w:tblW w:w="4750" w:type="pct"/>
        <w:jc w:val="center"/>
        <w:tblLayout w:type="fixed"/>
        <w:tblCellMar>
          <w:left w:w="57" w:type="dxa"/>
          <w:right w:w="57" w:type="dxa"/>
        </w:tblCellMar>
        <w:tblLook w:val="04A0" w:firstRow="1" w:lastRow="0" w:firstColumn="1" w:lastColumn="0" w:noHBand="0" w:noVBand="1"/>
      </w:tblPr>
      <w:tblGrid>
        <w:gridCol w:w="525"/>
        <w:gridCol w:w="3298"/>
        <w:gridCol w:w="1417"/>
        <w:gridCol w:w="1276"/>
        <w:gridCol w:w="1452"/>
        <w:gridCol w:w="1180"/>
      </w:tblGrid>
      <w:tr w:rsidR="00575D93" w:rsidRPr="00575D93" w:rsidTr="00575D93">
        <w:trPr>
          <w:trHeight w:val="340"/>
          <w:jc w:val="center"/>
        </w:trPr>
        <w:tc>
          <w:tcPr>
            <w:tcW w:w="525" w:type="dxa"/>
          </w:tcPr>
          <w:p w:rsidR="00575D93" w:rsidRPr="00575D93" w:rsidRDefault="00575D93" w:rsidP="00AC2964">
            <w:pPr>
              <w:spacing w:after="0" w:line="240" w:lineRule="auto"/>
              <w:jc w:val="center"/>
              <w:rPr>
                <w:rFonts w:ascii="Times New Roman" w:hAnsi="Times New Roman"/>
                <w:b/>
                <w:szCs w:val="26"/>
              </w:rPr>
            </w:pPr>
            <w:r w:rsidRPr="00575D93">
              <w:rPr>
                <w:rFonts w:ascii="Times New Roman" w:hAnsi="Times New Roman"/>
                <w:b/>
                <w:i/>
                <w:iCs/>
                <w:szCs w:val="26"/>
                <w:lang w:val="pt-BR"/>
              </w:rPr>
              <w:br w:type="page"/>
            </w:r>
            <w:r w:rsidRPr="00575D93">
              <w:rPr>
                <w:rFonts w:ascii="Times New Roman" w:hAnsi="Times New Roman"/>
                <w:b/>
                <w:szCs w:val="26"/>
              </w:rPr>
              <w:t>TT</w:t>
            </w:r>
          </w:p>
        </w:tc>
        <w:tc>
          <w:tcPr>
            <w:tcW w:w="3298" w:type="dxa"/>
          </w:tcPr>
          <w:p w:rsidR="00575D93" w:rsidRPr="00575D93" w:rsidRDefault="00575D93" w:rsidP="00AC2964">
            <w:pPr>
              <w:spacing w:after="0" w:line="240" w:lineRule="auto"/>
              <w:jc w:val="center"/>
              <w:rPr>
                <w:rFonts w:ascii="Times New Roman" w:hAnsi="Times New Roman"/>
                <w:b/>
                <w:szCs w:val="26"/>
              </w:rPr>
            </w:pPr>
            <w:r w:rsidRPr="00575D93">
              <w:rPr>
                <w:rFonts w:ascii="Times New Roman" w:hAnsi="Times New Roman"/>
                <w:b/>
                <w:szCs w:val="26"/>
              </w:rPr>
              <w:t>Chỉ tiêu theo dõi</w:t>
            </w:r>
          </w:p>
        </w:tc>
        <w:tc>
          <w:tcPr>
            <w:tcW w:w="1417" w:type="dxa"/>
          </w:tcPr>
          <w:p w:rsidR="00575D93" w:rsidRPr="00575D93" w:rsidRDefault="00575D93" w:rsidP="00AC2964">
            <w:pPr>
              <w:spacing w:after="0" w:line="240" w:lineRule="auto"/>
              <w:jc w:val="center"/>
              <w:rPr>
                <w:rFonts w:ascii="Times New Roman" w:hAnsi="Times New Roman"/>
                <w:b/>
                <w:szCs w:val="26"/>
              </w:rPr>
            </w:pPr>
            <w:r w:rsidRPr="00575D93">
              <w:rPr>
                <w:rFonts w:ascii="Times New Roman" w:hAnsi="Times New Roman"/>
                <w:b/>
                <w:szCs w:val="26"/>
              </w:rPr>
              <w:t>CT6</w:t>
            </w:r>
          </w:p>
        </w:tc>
        <w:tc>
          <w:tcPr>
            <w:tcW w:w="1276" w:type="dxa"/>
          </w:tcPr>
          <w:p w:rsidR="00575D93" w:rsidRPr="00575D93" w:rsidRDefault="00575D93" w:rsidP="00AC2964">
            <w:pPr>
              <w:spacing w:after="0" w:line="240" w:lineRule="auto"/>
              <w:jc w:val="center"/>
              <w:rPr>
                <w:rFonts w:ascii="Times New Roman" w:hAnsi="Times New Roman"/>
                <w:b/>
                <w:szCs w:val="26"/>
              </w:rPr>
            </w:pPr>
            <w:r w:rsidRPr="00575D93">
              <w:rPr>
                <w:rFonts w:ascii="Times New Roman" w:hAnsi="Times New Roman"/>
                <w:b/>
                <w:szCs w:val="26"/>
              </w:rPr>
              <w:t>CT7</w:t>
            </w:r>
          </w:p>
        </w:tc>
        <w:tc>
          <w:tcPr>
            <w:tcW w:w="1452" w:type="dxa"/>
          </w:tcPr>
          <w:p w:rsidR="00575D93" w:rsidRPr="00575D93" w:rsidRDefault="00575D93" w:rsidP="00AC2964">
            <w:pPr>
              <w:spacing w:after="0" w:line="240" w:lineRule="auto"/>
              <w:jc w:val="center"/>
              <w:rPr>
                <w:rFonts w:ascii="Times New Roman" w:hAnsi="Times New Roman"/>
                <w:b/>
                <w:szCs w:val="26"/>
              </w:rPr>
            </w:pPr>
            <w:r w:rsidRPr="00575D93">
              <w:rPr>
                <w:rFonts w:ascii="Times New Roman" w:hAnsi="Times New Roman"/>
                <w:b/>
                <w:szCs w:val="26"/>
              </w:rPr>
              <w:t>CT8</w:t>
            </w:r>
          </w:p>
        </w:tc>
        <w:tc>
          <w:tcPr>
            <w:tcW w:w="1180" w:type="dxa"/>
          </w:tcPr>
          <w:p w:rsidR="00575D93" w:rsidRPr="00575D93" w:rsidRDefault="00575D93" w:rsidP="00AC2964">
            <w:pPr>
              <w:spacing w:after="0" w:line="240" w:lineRule="auto"/>
              <w:jc w:val="center"/>
              <w:rPr>
                <w:rFonts w:ascii="Times New Roman" w:hAnsi="Times New Roman"/>
                <w:b/>
                <w:szCs w:val="26"/>
              </w:rPr>
            </w:pPr>
            <w:r w:rsidRPr="00575D93">
              <w:rPr>
                <w:rFonts w:ascii="Times New Roman" w:hAnsi="Times New Roman"/>
                <w:b/>
                <w:szCs w:val="26"/>
              </w:rPr>
              <w:t>CT9</w:t>
            </w:r>
          </w:p>
        </w:tc>
      </w:tr>
      <w:tr w:rsidR="00575D93" w:rsidRPr="00575D93" w:rsidTr="00575D93">
        <w:trPr>
          <w:trHeight w:val="340"/>
          <w:jc w:val="center"/>
        </w:trPr>
        <w:tc>
          <w:tcPr>
            <w:tcW w:w="525"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1</w:t>
            </w:r>
          </w:p>
        </w:tc>
        <w:tc>
          <w:tcPr>
            <w:tcW w:w="3298" w:type="dxa"/>
          </w:tcPr>
          <w:p w:rsidR="00575D93" w:rsidRPr="00575D93" w:rsidRDefault="00575D93" w:rsidP="00AC2964">
            <w:pPr>
              <w:spacing w:after="0" w:line="240" w:lineRule="auto"/>
              <w:rPr>
                <w:rFonts w:ascii="Times New Roman" w:hAnsi="Times New Roman"/>
                <w:szCs w:val="26"/>
              </w:rPr>
            </w:pPr>
            <w:r w:rsidRPr="00575D93">
              <w:rPr>
                <w:rFonts w:ascii="Times New Roman" w:hAnsi="Times New Roman"/>
                <w:szCs w:val="26"/>
              </w:rPr>
              <w:t>Độ ẩm (%)</w:t>
            </w:r>
          </w:p>
        </w:tc>
        <w:tc>
          <w:tcPr>
            <w:tcW w:w="1417"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11,5a</w:t>
            </w:r>
          </w:p>
        </w:tc>
        <w:tc>
          <w:tcPr>
            <w:tcW w:w="1276"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11,5a</w:t>
            </w:r>
          </w:p>
        </w:tc>
        <w:tc>
          <w:tcPr>
            <w:tcW w:w="1452"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11,4a</w:t>
            </w:r>
          </w:p>
        </w:tc>
        <w:tc>
          <w:tcPr>
            <w:tcW w:w="1180"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11,3a</w:t>
            </w:r>
          </w:p>
        </w:tc>
      </w:tr>
      <w:tr w:rsidR="00575D93" w:rsidRPr="00575D93" w:rsidTr="00575D93">
        <w:trPr>
          <w:trHeight w:val="340"/>
          <w:jc w:val="center"/>
        </w:trPr>
        <w:tc>
          <w:tcPr>
            <w:tcW w:w="525"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2</w:t>
            </w:r>
          </w:p>
        </w:tc>
        <w:tc>
          <w:tcPr>
            <w:tcW w:w="3298" w:type="dxa"/>
          </w:tcPr>
          <w:p w:rsidR="00575D93" w:rsidRPr="00575D93" w:rsidRDefault="00575D93" w:rsidP="00AC2964">
            <w:pPr>
              <w:spacing w:after="0" w:line="240" w:lineRule="auto"/>
              <w:rPr>
                <w:rFonts w:ascii="Times New Roman" w:hAnsi="Times New Roman"/>
                <w:szCs w:val="26"/>
              </w:rPr>
            </w:pPr>
            <w:r w:rsidRPr="00575D93">
              <w:rPr>
                <w:rFonts w:ascii="Times New Roman" w:hAnsi="Times New Roman"/>
                <w:szCs w:val="26"/>
              </w:rPr>
              <w:t>Tro toàn phần (%)</w:t>
            </w:r>
          </w:p>
        </w:tc>
        <w:tc>
          <w:tcPr>
            <w:tcW w:w="1417"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6,5a</w:t>
            </w:r>
          </w:p>
        </w:tc>
        <w:tc>
          <w:tcPr>
            <w:tcW w:w="1276"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6,6a</w:t>
            </w:r>
          </w:p>
        </w:tc>
        <w:tc>
          <w:tcPr>
            <w:tcW w:w="1452"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6,4a</w:t>
            </w:r>
          </w:p>
        </w:tc>
        <w:tc>
          <w:tcPr>
            <w:tcW w:w="1180"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6,6a</w:t>
            </w:r>
          </w:p>
        </w:tc>
      </w:tr>
      <w:tr w:rsidR="00575D93" w:rsidRPr="00575D93" w:rsidTr="00575D93">
        <w:trPr>
          <w:trHeight w:val="340"/>
          <w:jc w:val="center"/>
        </w:trPr>
        <w:tc>
          <w:tcPr>
            <w:tcW w:w="525"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3</w:t>
            </w:r>
          </w:p>
        </w:tc>
        <w:tc>
          <w:tcPr>
            <w:tcW w:w="3298" w:type="dxa"/>
          </w:tcPr>
          <w:p w:rsidR="00575D93" w:rsidRPr="00575D93" w:rsidRDefault="00575D93" w:rsidP="00AC2964">
            <w:pPr>
              <w:spacing w:after="0" w:line="240" w:lineRule="auto"/>
              <w:rPr>
                <w:rFonts w:ascii="Times New Roman" w:hAnsi="Times New Roman"/>
                <w:szCs w:val="26"/>
              </w:rPr>
            </w:pPr>
            <w:r w:rsidRPr="00575D93">
              <w:rPr>
                <w:rFonts w:ascii="Times New Roman" w:hAnsi="Times New Roman"/>
                <w:szCs w:val="26"/>
              </w:rPr>
              <w:t>Cảm quan</w:t>
            </w:r>
          </w:p>
        </w:tc>
        <w:tc>
          <w:tcPr>
            <w:tcW w:w="1417"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Hạt nâu đậm, bóng</w:t>
            </w:r>
          </w:p>
        </w:tc>
        <w:tc>
          <w:tcPr>
            <w:tcW w:w="1276"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 xml:space="preserve">Hạt nâu </w:t>
            </w:r>
          </w:p>
        </w:tc>
        <w:tc>
          <w:tcPr>
            <w:tcW w:w="1452"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Hạt nâu đậm, bóng</w:t>
            </w:r>
          </w:p>
        </w:tc>
        <w:tc>
          <w:tcPr>
            <w:tcW w:w="1180"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 xml:space="preserve">Hạt nâu </w:t>
            </w:r>
          </w:p>
        </w:tc>
      </w:tr>
      <w:tr w:rsidR="00575D93" w:rsidRPr="00575D93" w:rsidTr="00575D93">
        <w:trPr>
          <w:trHeight w:val="340"/>
          <w:jc w:val="center"/>
        </w:trPr>
        <w:tc>
          <w:tcPr>
            <w:tcW w:w="525"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4</w:t>
            </w:r>
          </w:p>
        </w:tc>
        <w:tc>
          <w:tcPr>
            <w:tcW w:w="3298" w:type="dxa"/>
          </w:tcPr>
          <w:p w:rsidR="00575D93" w:rsidRPr="00575D93" w:rsidRDefault="00575D93" w:rsidP="00AC2964">
            <w:pPr>
              <w:spacing w:after="0" w:line="240" w:lineRule="auto"/>
              <w:rPr>
                <w:rFonts w:ascii="Times New Roman" w:hAnsi="Times New Roman"/>
                <w:szCs w:val="26"/>
              </w:rPr>
            </w:pPr>
            <w:r w:rsidRPr="00575D93">
              <w:rPr>
                <w:rFonts w:ascii="Times New Roman" w:hAnsi="Times New Roman"/>
                <w:szCs w:val="26"/>
              </w:rPr>
              <w:t>Hoạt chất aurantio-obtusin (%)</w:t>
            </w:r>
          </w:p>
        </w:tc>
        <w:tc>
          <w:tcPr>
            <w:tcW w:w="1417"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0,18a</w:t>
            </w:r>
          </w:p>
        </w:tc>
        <w:tc>
          <w:tcPr>
            <w:tcW w:w="1276"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0,19a</w:t>
            </w:r>
          </w:p>
        </w:tc>
        <w:tc>
          <w:tcPr>
            <w:tcW w:w="1452"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0,24b</w:t>
            </w:r>
          </w:p>
        </w:tc>
        <w:tc>
          <w:tcPr>
            <w:tcW w:w="1180"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0,21ab</w:t>
            </w:r>
          </w:p>
        </w:tc>
      </w:tr>
    </w:tbl>
    <w:p w:rsidR="00575D93" w:rsidRPr="00575D93" w:rsidRDefault="00575D93" w:rsidP="00575D93">
      <w:pPr>
        <w:spacing w:after="0" w:line="240" w:lineRule="auto"/>
        <w:rPr>
          <w:spacing w:val="-2"/>
          <w:position w:val="-20"/>
          <w:szCs w:val="26"/>
          <w:lang w:val="de-DE"/>
        </w:rPr>
      </w:pPr>
      <w:r w:rsidRPr="00575D93">
        <w:rPr>
          <w:spacing w:val="-2"/>
          <w:position w:val="-20"/>
          <w:szCs w:val="26"/>
          <w:lang w:val="de-DE"/>
        </w:rPr>
        <w:t xml:space="preserve">* </w:t>
      </w:r>
      <w:r w:rsidRPr="00575D93">
        <w:rPr>
          <w:spacing w:val="-2"/>
          <w:position w:val="-20"/>
          <w:sz w:val="22"/>
          <w:lang w:val="de-DE"/>
        </w:rPr>
        <w:t>Ghi chú: Trong cùng một hàng, các số có chữ cái giống nhau thì không sai khác nhau có ý nghĩa ở mức α=0,05</w:t>
      </w:r>
    </w:p>
    <w:p w:rsidR="00575D93" w:rsidRDefault="00575D93" w:rsidP="00575D93">
      <w:pPr>
        <w:shd w:val="clear" w:color="auto" w:fill="FFFFFF"/>
        <w:spacing w:after="0" w:line="240" w:lineRule="auto"/>
        <w:ind w:firstLine="284"/>
        <w:rPr>
          <w:position w:val="-20"/>
          <w:szCs w:val="26"/>
          <w:lang w:val="de-DE"/>
        </w:rPr>
        <w:sectPr w:rsidR="00575D93" w:rsidSect="00575D93">
          <w:type w:val="continuous"/>
          <w:pgSz w:w="11907" w:h="16840" w:code="9"/>
          <w:pgMar w:top="1418" w:right="1134" w:bottom="1418" w:left="1134" w:header="720" w:footer="720" w:gutter="0"/>
          <w:cols w:space="720"/>
          <w:docGrid w:linePitch="360"/>
        </w:sectPr>
      </w:pPr>
    </w:p>
    <w:p w:rsidR="00575D93" w:rsidRPr="008B0A4D" w:rsidRDefault="00575D93" w:rsidP="00575D93">
      <w:pPr>
        <w:shd w:val="clear" w:color="auto" w:fill="FFFFFF"/>
        <w:spacing w:after="0" w:line="240" w:lineRule="auto"/>
        <w:ind w:firstLine="284"/>
        <w:rPr>
          <w:position w:val="-20"/>
          <w:szCs w:val="26"/>
          <w:lang w:val="de-DE"/>
        </w:rPr>
      </w:pPr>
      <w:r w:rsidRPr="008B0A4D">
        <w:rPr>
          <w:position w:val="-20"/>
          <w:szCs w:val="26"/>
          <w:lang w:val="de-DE"/>
        </w:rPr>
        <w:lastRenderedPageBreak/>
        <w:t xml:space="preserve">Qua bảng trên thảo quyết minh được sơ chế bằng các cách khác nhau cũng ảnh hưởng đến chất lượng dược liệu thảo quyết minh. </w:t>
      </w:r>
      <w:bookmarkStart w:id="5" w:name="_Hlk204780173"/>
      <w:r w:rsidRPr="008B0A4D">
        <w:rPr>
          <w:position w:val="-20"/>
          <w:szCs w:val="26"/>
          <w:lang w:val="de-DE"/>
        </w:rPr>
        <w:t xml:space="preserve">Hạt thảo quyết minh sau khi thu hoạch ủ đống 2 ngày và phơi trực tiếp thì hoạt chất aurantio-obtusin cao hơn có sai khác nhau có ý nghĩa ở mức α=0,05 với hạt thảo quyết minh không ủ đống. Kết quả cho thấy hạt thảo quyết minh sau thu hoạch có tác dụng giúp khối hạt chín sau thu hoạch đồng đều và đảm bảo chất lượng dược liệu, duy trì hoạt chất aurantio-obtusincao hơn dược điểm Hongkong. Như vậy kết quả cho thấy việc ủ đống dược liệu có tác dụng tạo cho quả chín </w:t>
      </w:r>
      <w:r w:rsidRPr="008B0A4D">
        <w:rPr>
          <w:position w:val="-20"/>
          <w:szCs w:val="26"/>
          <w:lang w:val="de-DE"/>
        </w:rPr>
        <w:lastRenderedPageBreak/>
        <w:t>đồng đều, duy trì chất lượng hoạt chất aurantio-obtusin và tạo độ ẩm đồng đều thuận lợi cho làm khô sau này.</w:t>
      </w:r>
    </w:p>
    <w:bookmarkEnd w:id="5"/>
    <w:p w:rsidR="00575D93" w:rsidRPr="008B0A4D" w:rsidRDefault="00575D93" w:rsidP="00575D93">
      <w:pPr>
        <w:shd w:val="clear" w:color="auto" w:fill="FFFFFF"/>
        <w:spacing w:after="0" w:line="240" w:lineRule="auto"/>
        <w:ind w:firstLine="284"/>
        <w:rPr>
          <w:position w:val="-20"/>
          <w:szCs w:val="26"/>
          <w:lang w:val="de-DE"/>
        </w:rPr>
      </w:pPr>
      <w:r w:rsidRPr="008B0A4D">
        <w:rPr>
          <w:position w:val="-20"/>
          <w:szCs w:val="26"/>
          <w:lang w:val="de-DE"/>
        </w:rPr>
        <w:t xml:space="preserve">Tuy nhiên kết quả nghiên cứu hoàn toàn mới nên chưa có những nghiên cứu ảnh hưởng sau thu hoạch tương tự trên thảo quyết minh được nghiên cứu trước đó. Kết quả nghiên cứu việc ủ dược liệu thảo quyết minh và phơi trực tiếp đã duy trì chất lượng dược liệu và dùng làm nguyên liệu để tiến hành các thí nghiệm tiếp theo, mà kết quả nghiên cứu cho thấy kết quả tương đồng với nghiên cứu của Cù Thị Hằng và cộng sự, 2024 về sơ chế bảo quản dược liệu Huyền sâm: ủ dược liệu </w:t>
      </w:r>
      <w:r w:rsidRPr="008B0A4D">
        <w:rPr>
          <w:position w:val="-20"/>
          <w:szCs w:val="26"/>
          <w:lang w:val="de-DE"/>
        </w:rPr>
        <w:lastRenderedPageBreak/>
        <w:t>huyền sâm ở độ ẩm 45% trong 7 ngày cho hàm lượng hoạt chất cao nhất, làm khô dược liệu bằng phương pháp sấy nhiệt đối lưu ở 50</w:t>
      </w:r>
      <w:r w:rsidRPr="008B0A4D">
        <w:rPr>
          <w:position w:val="-20"/>
          <w:szCs w:val="26"/>
          <w:vertAlign w:val="superscript"/>
          <w:lang w:val="de-DE"/>
        </w:rPr>
        <w:t>o</w:t>
      </w:r>
      <w:r w:rsidRPr="008B0A4D">
        <w:rPr>
          <w:position w:val="-20"/>
          <w:szCs w:val="26"/>
          <w:lang w:val="de-DE"/>
        </w:rPr>
        <w:t>C đảm bảo chất lượng dược liệu.</w:t>
      </w:r>
    </w:p>
    <w:p w:rsidR="00575D93" w:rsidRPr="008B0A4D" w:rsidRDefault="00575D93" w:rsidP="00575D93">
      <w:pPr>
        <w:shd w:val="clear" w:color="auto" w:fill="FFFFFF"/>
        <w:spacing w:after="0" w:line="240" w:lineRule="auto"/>
        <w:ind w:firstLine="284"/>
        <w:rPr>
          <w:b/>
          <w:i/>
          <w:position w:val="-20"/>
          <w:szCs w:val="26"/>
          <w:lang w:val="de-DE"/>
        </w:rPr>
      </w:pPr>
      <w:r w:rsidRPr="008B0A4D">
        <w:rPr>
          <w:position w:val="-20"/>
          <w:szCs w:val="26"/>
          <w:lang w:val="vi-VN"/>
        </w:rPr>
        <w:t xml:space="preserve">* </w:t>
      </w:r>
      <w:r w:rsidRPr="008B0A4D">
        <w:rPr>
          <w:b/>
          <w:i/>
          <w:position w:val="-20"/>
          <w:szCs w:val="26"/>
          <w:lang w:val="de-DE"/>
        </w:rPr>
        <w:t>Nghiên cứu xác định phương pháp làm khô dược liệu thảo quyết minh</w:t>
      </w:r>
    </w:p>
    <w:p w:rsidR="00575D93" w:rsidRPr="008B0A4D" w:rsidRDefault="00575D93" w:rsidP="00575D93">
      <w:pPr>
        <w:shd w:val="clear" w:color="auto" w:fill="FFFFFF"/>
        <w:spacing w:after="0" w:line="240" w:lineRule="auto"/>
        <w:ind w:firstLine="284"/>
        <w:rPr>
          <w:position w:val="-20"/>
          <w:szCs w:val="26"/>
          <w:lang w:val="vi-VN"/>
        </w:rPr>
      </w:pPr>
      <w:r w:rsidRPr="008B0A4D">
        <w:rPr>
          <w:szCs w:val="26"/>
          <w:lang w:val="de-DE"/>
        </w:rPr>
        <w:t>Lựa chọn cách sơ chế tốt nhất sau đó làm sạch tiến hành thí nghiệm bằng các cách sấy khác nhau</w:t>
      </w:r>
      <w:r w:rsidRPr="008B0A4D">
        <w:rPr>
          <w:szCs w:val="26"/>
          <w:lang w:val="vi-VN"/>
        </w:rPr>
        <w:t xml:space="preserve">: phơi nắng nhiệt độ phơi giao động </w:t>
      </w:r>
      <w:r w:rsidRPr="008B0A4D">
        <w:rPr>
          <w:szCs w:val="26"/>
          <w:lang w:val="de-DE"/>
        </w:rPr>
        <w:t>30</w:t>
      </w:r>
      <w:r w:rsidRPr="008B0A4D">
        <w:rPr>
          <w:szCs w:val="26"/>
          <w:lang w:val="vi-VN"/>
        </w:rPr>
        <w:t xml:space="preserve">-32 </w:t>
      </w:r>
      <w:r w:rsidRPr="008B0A4D">
        <w:rPr>
          <w:szCs w:val="26"/>
          <w:vertAlign w:val="superscript"/>
          <w:lang w:val="de-DE"/>
        </w:rPr>
        <w:t>o</w:t>
      </w:r>
      <w:r w:rsidRPr="008B0A4D">
        <w:rPr>
          <w:szCs w:val="26"/>
          <w:lang w:val="vi-VN"/>
        </w:rPr>
        <w:t>C</w:t>
      </w:r>
      <w:r w:rsidRPr="008B0A4D">
        <w:rPr>
          <w:szCs w:val="26"/>
          <w:lang w:val="de-DE"/>
        </w:rPr>
        <w:t xml:space="preserve"> </w:t>
      </w:r>
      <w:r w:rsidRPr="008B0A4D">
        <w:rPr>
          <w:szCs w:val="26"/>
          <w:lang w:val="vi-VN"/>
        </w:rPr>
        <w:t>(CT10)</w:t>
      </w:r>
      <w:r w:rsidRPr="008B0A4D">
        <w:rPr>
          <w:szCs w:val="26"/>
          <w:lang w:val="de-DE"/>
        </w:rPr>
        <w:t xml:space="preserve"> (đối chứng)</w:t>
      </w:r>
      <w:r w:rsidRPr="008B0A4D">
        <w:rPr>
          <w:szCs w:val="26"/>
          <w:lang w:val="vi-VN"/>
        </w:rPr>
        <w:t xml:space="preserve">, máy sấy lạnh </w:t>
      </w:r>
      <w:r w:rsidRPr="008B0A4D">
        <w:rPr>
          <w:szCs w:val="26"/>
          <w:lang w:val="vi-VN"/>
        </w:rPr>
        <w:lastRenderedPageBreak/>
        <w:t xml:space="preserve">Mactech nhiệt độ sấy 40 </w:t>
      </w:r>
      <w:r w:rsidRPr="008B0A4D">
        <w:rPr>
          <w:szCs w:val="26"/>
          <w:vertAlign w:val="superscript"/>
          <w:lang w:val="de-DE"/>
        </w:rPr>
        <w:t>o</w:t>
      </w:r>
      <w:r w:rsidRPr="008B0A4D">
        <w:rPr>
          <w:szCs w:val="26"/>
          <w:lang w:val="vi-VN"/>
        </w:rPr>
        <w:t>C</w:t>
      </w:r>
      <w:r w:rsidRPr="008B0A4D">
        <w:rPr>
          <w:szCs w:val="26"/>
          <w:lang w:val="de-DE"/>
        </w:rPr>
        <w:t xml:space="preserve"> </w:t>
      </w:r>
      <w:r w:rsidRPr="008B0A4D">
        <w:rPr>
          <w:szCs w:val="26"/>
          <w:lang w:val="vi-VN"/>
        </w:rPr>
        <w:t xml:space="preserve">(CT11), máy sấy nhiệt </w:t>
      </w:r>
      <w:r w:rsidRPr="008B0A4D">
        <w:rPr>
          <w:szCs w:val="26"/>
          <w:lang w:val="de-DE"/>
        </w:rPr>
        <w:t>M</w:t>
      </w:r>
      <w:r w:rsidRPr="008B0A4D">
        <w:rPr>
          <w:szCs w:val="26"/>
          <w:lang w:val="vi-VN"/>
        </w:rPr>
        <w:t>e</w:t>
      </w:r>
      <w:r w:rsidRPr="008B0A4D">
        <w:rPr>
          <w:szCs w:val="26"/>
          <w:lang w:val="de-DE"/>
        </w:rPr>
        <w:t>n</w:t>
      </w:r>
      <w:r w:rsidRPr="008B0A4D">
        <w:rPr>
          <w:szCs w:val="26"/>
          <w:lang w:val="vi-VN"/>
        </w:rPr>
        <w:t xml:space="preserve">mert nhiệt độ sấy 45 </w:t>
      </w:r>
      <w:r w:rsidRPr="008B0A4D">
        <w:rPr>
          <w:szCs w:val="26"/>
          <w:vertAlign w:val="superscript"/>
          <w:lang w:val="de-DE"/>
        </w:rPr>
        <w:t>o</w:t>
      </w:r>
      <w:r w:rsidRPr="008B0A4D">
        <w:rPr>
          <w:szCs w:val="26"/>
          <w:lang w:val="vi-VN"/>
        </w:rPr>
        <w:t>C</w:t>
      </w:r>
      <w:r w:rsidRPr="008B0A4D">
        <w:rPr>
          <w:szCs w:val="26"/>
          <w:lang w:val="de-DE"/>
        </w:rPr>
        <w:t xml:space="preserve"> </w:t>
      </w:r>
      <w:r w:rsidRPr="008B0A4D">
        <w:rPr>
          <w:szCs w:val="26"/>
          <w:lang w:val="vi-VN"/>
        </w:rPr>
        <w:t>(CT12). Phương pháp làm khô khác nhau tiến hành</w:t>
      </w:r>
      <w:r w:rsidRPr="008B0A4D">
        <w:rPr>
          <w:szCs w:val="26"/>
          <w:lang w:val="sv-SE"/>
        </w:rPr>
        <w:t xml:space="preserve"> lựa chọn quả chín thu hái trước và thu cả cây khi toàn bộ quả trên 70% quả chuyển sang vàng và màu nâu</w:t>
      </w:r>
      <w:r w:rsidRPr="008B0A4D">
        <w:rPr>
          <w:szCs w:val="26"/>
          <w:lang w:val="vi-VN"/>
        </w:rPr>
        <w:t xml:space="preserve"> tiến hành theo dõi các chỉ tiêu chất lượng giống nhau, tiến hành bao gói bằng bao bì PE dày 0,02mm, dán kín bảo quản nhiệt độ phòng thí nghiệm.</w:t>
      </w:r>
    </w:p>
    <w:p w:rsidR="00575D93" w:rsidRDefault="00575D93" w:rsidP="00575D93">
      <w:pPr>
        <w:spacing w:after="0" w:line="240" w:lineRule="auto"/>
        <w:ind w:firstLine="284"/>
        <w:jc w:val="center"/>
        <w:rPr>
          <w:rFonts w:ascii="Times New Roman Bold" w:eastAsiaTheme="majorEastAsia" w:hAnsi="Times New Roman Bold"/>
          <w:b/>
          <w:bCs/>
          <w:i/>
          <w:iCs/>
          <w:spacing w:val="-2"/>
          <w:w w:val="95"/>
          <w:szCs w:val="26"/>
          <w:lang w:val="pt-BR"/>
        </w:rPr>
        <w:sectPr w:rsidR="00575D93" w:rsidSect="00575D93">
          <w:type w:val="continuous"/>
          <w:pgSz w:w="11907" w:h="16840" w:code="9"/>
          <w:pgMar w:top="1418" w:right="1134" w:bottom="1418" w:left="1134" w:header="720" w:footer="720" w:gutter="0"/>
          <w:cols w:num="2" w:space="284"/>
          <w:docGrid w:linePitch="360"/>
        </w:sectPr>
      </w:pPr>
    </w:p>
    <w:p w:rsidR="00575D93" w:rsidRPr="008B0A4D" w:rsidRDefault="00575D93" w:rsidP="00575D93">
      <w:pPr>
        <w:spacing w:after="0" w:line="240" w:lineRule="auto"/>
        <w:ind w:firstLine="142"/>
        <w:jc w:val="center"/>
        <w:rPr>
          <w:rFonts w:ascii="Times New Roman Bold" w:eastAsiaTheme="majorEastAsia" w:hAnsi="Times New Roman Bold" w:hint="eastAsia"/>
          <w:b/>
          <w:bCs/>
          <w:i/>
          <w:iCs/>
          <w:spacing w:val="-2"/>
          <w:w w:val="95"/>
          <w:szCs w:val="26"/>
          <w:lang w:val="pt-BR"/>
        </w:rPr>
      </w:pPr>
      <w:r w:rsidRPr="008B0A4D">
        <w:rPr>
          <w:rFonts w:ascii="Times New Roman Bold" w:eastAsiaTheme="majorEastAsia" w:hAnsi="Times New Roman Bold"/>
          <w:b/>
          <w:bCs/>
          <w:i/>
          <w:iCs/>
          <w:spacing w:val="-2"/>
          <w:w w:val="95"/>
          <w:szCs w:val="26"/>
          <w:lang w:val="pt-BR"/>
        </w:rPr>
        <w:lastRenderedPageBreak/>
        <w:t>Bảng 4: Ảnh hưởng các cách làm khô khác nhau đến chất lượng dược liệu thảo quyết minh</w:t>
      </w:r>
    </w:p>
    <w:tbl>
      <w:tblPr>
        <w:tblStyle w:val="TableGrid"/>
        <w:tblW w:w="4750" w:type="pct"/>
        <w:jc w:val="center"/>
        <w:tblCellMar>
          <w:left w:w="57" w:type="dxa"/>
          <w:right w:w="57" w:type="dxa"/>
        </w:tblCellMar>
        <w:tblLook w:val="04A0" w:firstRow="1" w:lastRow="0" w:firstColumn="1" w:lastColumn="0" w:noHBand="0" w:noVBand="1"/>
      </w:tblPr>
      <w:tblGrid>
        <w:gridCol w:w="461"/>
        <w:gridCol w:w="3220"/>
        <w:gridCol w:w="1843"/>
        <w:gridCol w:w="1795"/>
        <w:gridCol w:w="1829"/>
      </w:tblGrid>
      <w:tr w:rsidR="00575D93" w:rsidRPr="00575D93" w:rsidTr="00575D93">
        <w:trPr>
          <w:trHeight w:val="340"/>
          <w:jc w:val="center"/>
        </w:trPr>
        <w:tc>
          <w:tcPr>
            <w:tcW w:w="461" w:type="dxa"/>
          </w:tcPr>
          <w:p w:rsidR="00575D93" w:rsidRPr="00575D93" w:rsidRDefault="00575D93" w:rsidP="00AC2964">
            <w:pPr>
              <w:spacing w:after="0" w:line="240" w:lineRule="auto"/>
              <w:jc w:val="center"/>
              <w:rPr>
                <w:rFonts w:ascii="Times New Roman" w:hAnsi="Times New Roman"/>
                <w:b/>
                <w:szCs w:val="26"/>
              </w:rPr>
            </w:pPr>
            <w:r w:rsidRPr="00575D93">
              <w:rPr>
                <w:rFonts w:ascii="Times New Roman" w:hAnsi="Times New Roman"/>
                <w:b/>
                <w:szCs w:val="26"/>
              </w:rPr>
              <w:t>TT</w:t>
            </w:r>
          </w:p>
        </w:tc>
        <w:tc>
          <w:tcPr>
            <w:tcW w:w="3220" w:type="dxa"/>
          </w:tcPr>
          <w:p w:rsidR="00575D93" w:rsidRPr="00575D93" w:rsidRDefault="00575D93" w:rsidP="00AC2964">
            <w:pPr>
              <w:spacing w:after="0" w:line="240" w:lineRule="auto"/>
              <w:jc w:val="center"/>
              <w:rPr>
                <w:rFonts w:ascii="Times New Roman" w:hAnsi="Times New Roman"/>
                <w:b/>
                <w:szCs w:val="26"/>
              </w:rPr>
            </w:pPr>
            <w:r w:rsidRPr="00575D93">
              <w:rPr>
                <w:rFonts w:ascii="Times New Roman" w:hAnsi="Times New Roman"/>
                <w:b/>
                <w:szCs w:val="26"/>
              </w:rPr>
              <w:t>Chỉ tiêu theo dõi</w:t>
            </w:r>
          </w:p>
        </w:tc>
        <w:tc>
          <w:tcPr>
            <w:tcW w:w="1843" w:type="dxa"/>
          </w:tcPr>
          <w:p w:rsidR="00575D93" w:rsidRPr="00575D93" w:rsidRDefault="00575D93" w:rsidP="00AC2964">
            <w:pPr>
              <w:spacing w:after="0" w:line="240" w:lineRule="auto"/>
              <w:jc w:val="center"/>
              <w:rPr>
                <w:rFonts w:ascii="Times New Roman" w:hAnsi="Times New Roman"/>
                <w:b/>
                <w:szCs w:val="26"/>
              </w:rPr>
            </w:pPr>
            <w:r w:rsidRPr="00575D93">
              <w:rPr>
                <w:rFonts w:ascii="Times New Roman" w:hAnsi="Times New Roman"/>
                <w:b/>
                <w:szCs w:val="26"/>
              </w:rPr>
              <w:t>CT10</w:t>
            </w:r>
          </w:p>
        </w:tc>
        <w:tc>
          <w:tcPr>
            <w:tcW w:w="1795" w:type="dxa"/>
          </w:tcPr>
          <w:p w:rsidR="00575D93" w:rsidRPr="00575D93" w:rsidRDefault="00575D93" w:rsidP="00AC2964">
            <w:pPr>
              <w:spacing w:after="0" w:line="240" w:lineRule="auto"/>
              <w:jc w:val="center"/>
              <w:rPr>
                <w:rFonts w:ascii="Times New Roman" w:hAnsi="Times New Roman"/>
                <w:b/>
                <w:szCs w:val="26"/>
              </w:rPr>
            </w:pPr>
            <w:r w:rsidRPr="00575D93">
              <w:rPr>
                <w:rFonts w:ascii="Times New Roman" w:hAnsi="Times New Roman"/>
                <w:b/>
                <w:szCs w:val="26"/>
              </w:rPr>
              <w:t>CT11</w:t>
            </w:r>
          </w:p>
        </w:tc>
        <w:tc>
          <w:tcPr>
            <w:tcW w:w="1829" w:type="dxa"/>
          </w:tcPr>
          <w:p w:rsidR="00575D93" w:rsidRPr="00575D93" w:rsidRDefault="00575D93" w:rsidP="00AC2964">
            <w:pPr>
              <w:spacing w:after="0" w:line="240" w:lineRule="auto"/>
              <w:jc w:val="center"/>
              <w:rPr>
                <w:rFonts w:ascii="Times New Roman" w:hAnsi="Times New Roman"/>
                <w:b/>
                <w:szCs w:val="26"/>
              </w:rPr>
            </w:pPr>
            <w:r w:rsidRPr="00575D93">
              <w:rPr>
                <w:rFonts w:ascii="Times New Roman" w:hAnsi="Times New Roman"/>
                <w:b/>
                <w:szCs w:val="26"/>
              </w:rPr>
              <w:t>CT12</w:t>
            </w:r>
          </w:p>
        </w:tc>
      </w:tr>
      <w:tr w:rsidR="00575D93" w:rsidRPr="00575D93" w:rsidTr="00575D93">
        <w:trPr>
          <w:trHeight w:val="340"/>
          <w:jc w:val="center"/>
        </w:trPr>
        <w:tc>
          <w:tcPr>
            <w:tcW w:w="461"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1</w:t>
            </w:r>
          </w:p>
        </w:tc>
        <w:tc>
          <w:tcPr>
            <w:tcW w:w="3220" w:type="dxa"/>
          </w:tcPr>
          <w:p w:rsidR="00575D93" w:rsidRPr="00575D93" w:rsidRDefault="00575D93" w:rsidP="00AC2964">
            <w:pPr>
              <w:spacing w:after="0" w:line="240" w:lineRule="auto"/>
              <w:rPr>
                <w:rFonts w:ascii="Times New Roman" w:hAnsi="Times New Roman"/>
                <w:szCs w:val="26"/>
              </w:rPr>
            </w:pPr>
            <w:r w:rsidRPr="00575D93">
              <w:rPr>
                <w:rFonts w:ascii="Times New Roman" w:hAnsi="Times New Roman"/>
                <w:szCs w:val="26"/>
              </w:rPr>
              <w:t>Độ ẩm (%)</w:t>
            </w:r>
          </w:p>
        </w:tc>
        <w:tc>
          <w:tcPr>
            <w:tcW w:w="1843"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11,5a</w:t>
            </w:r>
          </w:p>
        </w:tc>
        <w:tc>
          <w:tcPr>
            <w:tcW w:w="1795"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11,5a</w:t>
            </w:r>
          </w:p>
        </w:tc>
        <w:tc>
          <w:tcPr>
            <w:tcW w:w="1829"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11,4a</w:t>
            </w:r>
          </w:p>
        </w:tc>
      </w:tr>
      <w:tr w:rsidR="00575D93" w:rsidRPr="00575D93" w:rsidTr="00575D93">
        <w:trPr>
          <w:trHeight w:val="340"/>
          <w:jc w:val="center"/>
        </w:trPr>
        <w:tc>
          <w:tcPr>
            <w:tcW w:w="461"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2</w:t>
            </w:r>
          </w:p>
        </w:tc>
        <w:tc>
          <w:tcPr>
            <w:tcW w:w="3220" w:type="dxa"/>
          </w:tcPr>
          <w:p w:rsidR="00575D93" w:rsidRPr="00575D93" w:rsidRDefault="00575D93" w:rsidP="00AC2964">
            <w:pPr>
              <w:spacing w:after="0" w:line="240" w:lineRule="auto"/>
              <w:rPr>
                <w:rFonts w:ascii="Times New Roman" w:hAnsi="Times New Roman"/>
                <w:szCs w:val="26"/>
              </w:rPr>
            </w:pPr>
            <w:r w:rsidRPr="00575D93">
              <w:rPr>
                <w:rFonts w:ascii="Times New Roman" w:hAnsi="Times New Roman"/>
                <w:szCs w:val="26"/>
              </w:rPr>
              <w:t>Tro toàn phần (%)</w:t>
            </w:r>
          </w:p>
        </w:tc>
        <w:tc>
          <w:tcPr>
            <w:tcW w:w="1843"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6,5a</w:t>
            </w:r>
          </w:p>
        </w:tc>
        <w:tc>
          <w:tcPr>
            <w:tcW w:w="1795"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6,6a</w:t>
            </w:r>
          </w:p>
        </w:tc>
        <w:tc>
          <w:tcPr>
            <w:tcW w:w="1829"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6,4a</w:t>
            </w:r>
          </w:p>
        </w:tc>
      </w:tr>
      <w:tr w:rsidR="00575D93" w:rsidRPr="00575D93" w:rsidTr="00575D93">
        <w:trPr>
          <w:trHeight w:val="340"/>
          <w:jc w:val="center"/>
        </w:trPr>
        <w:tc>
          <w:tcPr>
            <w:tcW w:w="461"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3</w:t>
            </w:r>
          </w:p>
        </w:tc>
        <w:tc>
          <w:tcPr>
            <w:tcW w:w="3220" w:type="dxa"/>
          </w:tcPr>
          <w:p w:rsidR="00575D93" w:rsidRPr="00575D93" w:rsidRDefault="00575D93" w:rsidP="00AC2964">
            <w:pPr>
              <w:spacing w:after="0" w:line="240" w:lineRule="auto"/>
              <w:rPr>
                <w:rFonts w:ascii="Times New Roman" w:hAnsi="Times New Roman"/>
                <w:szCs w:val="26"/>
              </w:rPr>
            </w:pPr>
            <w:r w:rsidRPr="00575D93">
              <w:rPr>
                <w:rFonts w:ascii="Times New Roman" w:hAnsi="Times New Roman"/>
                <w:szCs w:val="26"/>
              </w:rPr>
              <w:t>Cảm quan</w:t>
            </w:r>
          </w:p>
        </w:tc>
        <w:tc>
          <w:tcPr>
            <w:tcW w:w="1843"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Hạt nâu đậm, bóng</w:t>
            </w:r>
          </w:p>
        </w:tc>
        <w:tc>
          <w:tcPr>
            <w:tcW w:w="1795"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 xml:space="preserve">Hạt nâu, ít hạt nâu đậm </w:t>
            </w:r>
          </w:p>
        </w:tc>
        <w:tc>
          <w:tcPr>
            <w:tcW w:w="1829"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Hạt nâu đậm, bóng</w:t>
            </w:r>
          </w:p>
        </w:tc>
      </w:tr>
      <w:tr w:rsidR="00575D93" w:rsidRPr="00575D93" w:rsidTr="00575D93">
        <w:trPr>
          <w:trHeight w:val="340"/>
          <w:jc w:val="center"/>
        </w:trPr>
        <w:tc>
          <w:tcPr>
            <w:tcW w:w="461"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4</w:t>
            </w:r>
          </w:p>
        </w:tc>
        <w:tc>
          <w:tcPr>
            <w:tcW w:w="3220" w:type="dxa"/>
          </w:tcPr>
          <w:p w:rsidR="00575D93" w:rsidRPr="00575D93" w:rsidRDefault="00575D93" w:rsidP="00AC2964">
            <w:pPr>
              <w:spacing w:after="0" w:line="240" w:lineRule="auto"/>
              <w:rPr>
                <w:rFonts w:ascii="Times New Roman" w:hAnsi="Times New Roman"/>
                <w:spacing w:val="-4"/>
                <w:szCs w:val="26"/>
              </w:rPr>
            </w:pPr>
            <w:r w:rsidRPr="00575D93">
              <w:rPr>
                <w:rFonts w:ascii="Times New Roman" w:hAnsi="Times New Roman"/>
                <w:spacing w:val="-4"/>
                <w:szCs w:val="26"/>
              </w:rPr>
              <w:t>Hoạt chất aurantio-obtusin (%)</w:t>
            </w:r>
          </w:p>
        </w:tc>
        <w:tc>
          <w:tcPr>
            <w:tcW w:w="1843"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0,19a</w:t>
            </w:r>
          </w:p>
        </w:tc>
        <w:tc>
          <w:tcPr>
            <w:tcW w:w="1795"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0,20a</w:t>
            </w:r>
          </w:p>
        </w:tc>
        <w:tc>
          <w:tcPr>
            <w:tcW w:w="1829"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0,21a</w:t>
            </w:r>
          </w:p>
        </w:tc>
      </w:tr>
      <w:tr w:rsidR="00575D93" w:rsidRPr="00575D93" w:rsidTr="00575D93">
        <w:trPr>
          <w:trHeight w:val="340"/>
          <w:jc w:val="center"/>
        </w:trPr>
        <w:tc>
          <w:tcPr>
            <w:tcW w:w="461"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5</w:t>
            </w:r>
          </w:p>
        </w:tc>
        <w:tc>
          <w:tcPr>
            <w:tcW w:w="3220" w:type="dxa"/>
          </w:tcPr>
          <w:p w:rsidR="00575D93" w:rsidRPr="00575D93" w:rsidRDefault="00575D93" w:rsidP="00AC2964">
            <w:pPr>
              <w:spacing w:after="0" w:line="240" w:lineRule="auto"/>
              <w:rPr>
                <w:rFonts w:ascii="Times New Roman" w:hAnsi="Times New Roman"/>
                <w:szCs w:val="26"/>
              </w:rPr>
            </w:pPr>
            <w:r w:rsidRPr="00575D93">
              <w:rPr>
                <w:rFonts w:ascii="Times New Roman" w:hAnsi="Times New Roman"/>
                <w:szCs w:val="26"/>
              </w:rPr>
              <w:t>Thời gian làm khô (giờ)</w:t>
            </w:r>
          </w:p>
        </w:tc>
        <w:tc>
          <w:tcPr>
            <w:tcW w:w="1843" w:type="dxa"/>
          </w:tcPr>
          <w:p w:rsidR="00575D93" w:rsidRPr="00575D93" w:rsidRDefault="00575D93" w:rsidP="00AC2964">
            <w:pPr>
              <w:spacing w:after="0" w:line="240" w:lineRule="auto"/>
              <w:jc w:val="center"/>
              <w:rPr>
                <w:rFonts w:ascii="Times New Roman" w:hAnsi="Times New Roman"/>
                <w:szCs w:val="26"/>
                <w:lang w:val="vi-VN"/>
              </w:rPr>
            </w:pPr>
            <w:r w:rsidRPr="00575D93">
              <w:rPr>
                <w:rFonts w:ascii="Times New Roman" w:hAnsi="Times New Roman"/>
                <w:szCs w:val="26"/>
              </w:rPr>
              <w:t>40b</w:t>
            </w:r>
          </w:p>
        </w:tc>
        <w:tc>
          <w:tcPr>
            <w:tcW w:w="1795"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8,5a</w:t>
            </w:r>
          </w:p>
        </w:tc>
        <w:tc>
          <w:tcPr>
            <w:tcW w:w="1829" w:type="dxa"/>
          </w:tcPr>
          <w:p w:rsidR="00575D93" w:rsidRPr="00575D93" w:rsidRDefault="00575D93" w:rsidP="00AC2964">
            <w:pPr>
              <w:spacing w:after="0" w:line="240" w:lineRule="auto"/>
              <w:jc w:val="center"/>
              <w:rPr>
                <w:rFonts w:ascii="Times New Roman" w:hAnsi="Times New Roman"/>
                <w:szCs w:val="26"/>
              </w:rPr>
            </w:pPr>
            <w:r w:rsidRPr="00575D93">
              <w:rPr>
                <w:rFonts w:ascii="Times New Roman" w:hAnsi="Times New Roman"/>
                <w:szCs w:val="26"/>
              </w:rPr>
              <w:t>8,0a</w:t>
            </w:r>
          </w:p>
        </w:tc>
      </w:tr>
    </w:tbl>
    <w:p w:rsidR="00575D93" w:rsidRPr="00575D93" w:rsidRDefault="00575D93" w:rsidP="00575D93">
      <w:pPr>
        <w:spacing w:after="0" w:line="240" w:lineRule="auto"/>
        <w:rPr>
          <w:spacing w:val="-2"/>
          <w:position w:val="-20"/>
          <w:sz w:val="22"/>
          <w:lang w:val="de-DE"/>
        </w:rPr>
      </w:pPr>
      <w:r w:rsidRPr="00575D93">
        <w:rPr>
          <w:spacing w:val="-2"/>
          <w:position w:val="-20"/>
          <w:sz w:val="22"/>
          <w:lang w:val="de-DE"/>
        </w:rPr>
        <w:t>* Ghi chú: Trong cùng một hàng, các số có chữ cái giống nhau thì không sai khác nhau có ý nghĩa ở mức α=0,05</w:t>
      </w:r>
    </w:p>
    <w:p w:rsidR="00575D93" w:rsidRDefault="00575D93" w:rsidP="00575D93">
      <w:pPr>
        <w:spacing w:after="0" w:line="240" w:lineRule="auto"/>
        <w:ind w:firstLine="284"/>
        <w:rPr>
          <w:szCs w:val="26"/>
        </w:rPr>
      </w:pPr>
    </w:p>
    <w:p w:rsidR="00575D93" w:rsidRDefault="00575D93" w:rsidP="00575D93">
      <w:pPr>
        <w:spacing w:after="0" w:line="240" w:lineRule="auto"/>
        <w:ind w:firstLine="284"/>
        <w:rPr>
          <w:szCs w:val="26"/>
        </w:rPr>
        <w:sectPr w:rsidR="00575D93" w:rsidSect="00575D93">
          <w:type w:val="continuous"/>
          <w:pgSz w:w="11907" w:h="16840" w:code="9"/>
          <w:pgMar w:top="1418" w:right="1134" w:bottom="1418" w:left="1134" w:header="720" w:footer="720" w:gutter="0"/>
          <w:cols w:space="720"/>
          <w:docGrid w:linePitch="360"/>
        </w:sectPr>
      </w:pPr>
    </w:p>
    <w:p w:rsidR="00575D93" w:rsidRPr="008B0A4D" w:rsidRDefault="00575D93" w:rsidP="00575D93">
      <w:pPr>
        <w:spacing w:after="0" w:line="240" w:lineRule="auto"/>
        <w:ind w:firstLine="284"/>
        <w:rPr>
          <w:szCs w:val="26"/>
        </w:rPr>
      </w:pPr>
      <w:r w:rsidRPr="008B0A4D">
        <w:rPr>
          <w:szCs w:val="26"/>
        </w:rPr>
        <w:lastRenderedPageBreak/>
        <w:t xml:space="preserve">Kết quả trên cho thấy: phương pháp làm khô thảo quyết minh khác nhau cho chất lượng hoạt chất aurantio-obtusin không sai khác nhau có ý nghĩa ở mức α=0,05, mặc dù thời giam làm khô khác nhau. Do cấu tạo vỏ </w:t>
      </w:r>
      <w:r w:rsidRPr="008B0A4D">
        <w:rPr>
          <w:szCs w:val="26"/>
          <w:lang w:val="vi-VN"/>
        </w:rPr>
        <w:t>hạt thảo quyết minh dầy bao bọc nhân nên làm khô bằng phơi nắng mất 5 ngày phơi tương đương 40 giờ làm khô</w:t>
      </w:r>
      <w:r w:rsidRPr="008B0A4D">
        <w:rPr>
          <w:szCs w:val="26"/>
        </w:rPr>
        <w:t xml:space="preserve"> </w:t>
      </w:r>
      <w:bookmarkStart w:id="6" w:name="_Hlk204781642"/>
      <w:r w:rsidRPr="008B0A4D">
        <w:rPr>
          <w:szCs w:val="26"/>
        </w:rPr>
        <w:t xml:space="preserve">nhiệt độ giao động 30-32 </w:t>
      </w:r>
      <w:r w:rsidRPr="008B0A4D">
        <w:rPr>
          <w:szCs w:val="26"/>
          <w:vertAlign w:val="superscript"/>
        </w:rPr>
        <w:t>o</w:t>
      </w:r>
      <w:r w:rsidRPr="008B0A4D">
        <w:rPr>
          <w:szCs w:val="26"/>
        </w:rPr>
        <w:t xml:space="preserve">C </w:t>
      </w:r>
      <w:bookmarkEnd w:id="6"/>
      <w:r w:rsidRPr="008B0A4D">
        <w:rPr>
          <w:szCs w:val="26"/>
        </w:rPr>
        <w:t>và có sự sai khác ý nghĩa với các công thức khác ở mức 0,05, có thời gian chuyển ẩm từ trong ra ngoài hạt</w:t>
      </w:r>
      <w:r w:rsidRPr="008B0A4D">
        <w:rPr>
          <w:szCs w:val="26"/>
          <w:lang w:val="vi-VN"/>
        </w:rPr>
        <w:t>, trong khi đó sấy lạnh và sấy nhiệt chỉ cần 8,</w:t>
      </w:r>
      <w:r w:rsidRPr="008B0A4D">
        <w:rPr>
          <w:szCs w:val="26"/>
        </w:rPr>
        <w:t>0</w:t>
      </w:r>
      <w:r w:rsidRPr="008B0A4D">
        <w:rPr>
          <w:szCs w:val="26"/>
          <w:lang w:val="vi-VN"/>
        </w:rPr>
        <w:t>-8,5 giờ sấy</w:t>
      </w:r>
      <w:r w:rsidRPr="008B0A4D">
        <w:rPr>
          <w:szCs w:val="26"/>
        </w:rPr>
        <w:t>, không có sự sai khác ở mức ý nghĩa 0,05</w:t>
      </w:r>
      <w:r w:rsidRPr="008B0A4D">
        <w:rPr>
          <w:szCs w:val="26"/>
          <w:lang w:val="vi-VN"/>
        </w:rPr>
        <w:t>.</w:t>
      </w:r>
    </w:p>
    <w:p w:rsidR="00575D93" w:rsidRPr="008B0A4D" w:rsidRDefault="00575D93" w:rsidP="00575D93">
      <w:pPr>
        <w:spacing w:after="0" w:line="240" w:lineRule="auto"/>
        <w:ind w:firstLine="284"/>
        <w:rPr>
          <w:szCs w:val="26"/>
          <w:lang w:val="sv-SE"/>
        </w:rPr>
      </w:pPr>
      <w:r w:rsidRPr="008B0A4D">
        <w:rPr>
          <w:szCs w:val="26"/>
        </w:rPr>
        <w:t xml:space="preserve">Qua kết quả trên cho thấy: làm khô bằng các cách khác nhau không ảnh hưởng đến chất lượng dược liệu, do thảo quyết minh có lớp vỏ hạt dày, thời gian làm khô bằng phơi nắng và sấy đều không bị giảm chất lượng dược liệu. Điều này cho thấy phương pháp sấy không ảnh hưởng đến chất lượng dược </w:t>
      </w:r>
      <w:r w:rsidRPr="008B0A4D">
        <w:rPr>
          <w:szCs w:val="26"/>
        </w:rPr>
        <w:lastRenderedPageBreak/>
        <w:t>liệu thảo quyết minh. Tuy nhiên, biện pháp</w:t>
      </w:r>
      <w:r w:rsidRPr="008B0A4D">
        <w:rPr>
          <w:szCs w:val="26"/>
          <w:lang w:val="sv-SE"/>
        </w:rPr>
        <w:t xml:space="preserve"> sấy nhiệt và sấy lạnh giúp hạt làm khô nhanh không phụ thuộc và thời tiết.</w:t>
      </w:r>
    </w:p>
    <w:p w:rsidR="00575D93" w:rsidRPr="008B0A4D" w:rsidRDefault="00575D93" w:rsidP="00575D93">
      <w:pPr>
        <w:spacing w:after="0" w:line="240" w:lineRule="auto"/>
        <w:ind w:firstLine="284"/>
        <w:rPr>
          <w:szCs w:val="26"/>
          <w:lang w:val="sv-SE"/>
        </w:rPr>
      </w:pPr>
      <w:r w:rsidRPr="008B0A4D">
        <w:rPr>
          <w:szCs w:val="26"/>
          <w:lang w:val="sv-SE"/>
        </w:rPr>
        <w:t>Hạt thảo quyết minh được thu hoạch đúng độ già thu hái khi 70% quả chín sau đó tiến thành ủ đống 2 ngày tiến hành</w:t>
      </w:r>
      <w:r w:rsidRPr="008B0A4D">
        <w:rPr>
          <w:szCs w:val="26"/>
          <w:lang w:val="vi-VN"/>
        </w:rPr>
        <w:t xml:space="preserve"> máy sấy nhiệt </w:t>
      </w:r>
      <w:r w:rsidRPr="008B0A4D">
        <w:rPr>
          <w:szCs w:val="26"/>
          <w:lang w:val="sv-SE"/>
        </w:rPr>
        <w:t>M</w:t>
      </w:r>
      <w:r w:rsidRPr="008B0A4D">
        <w:rPr>
          <w:szCs w:val="26"/>
          <w:lang w:val="vi-VN"/>
        </w:rPr>
        <w:t>e</w:t>
      </w:r>
      <w:r w:rsidRPr="008B0A4D">
        <w:rPr>
          <w:szCs w:val="26"/>
          <w:lang w:val="sv-SE"/>
        </w:rPr>
        <w:t>n</w:t>
      </w:r>
      <w:r w:rsidRPr="008B0A4D">
        <w:rPr>
          <w:szCs w:val="26"/>
          <w:lang w:val="vi-VN"/>
        </w:rPr>
        <w:t>mert nhiệt độ sấy 45</w:t>
      </w:r>
      <w:r w:rsidRPr="008B0A4D">
        <w:rPr>
          <w:szCs w:val="26"/>
          <w:lang w:val="sv-SE"/>
        </w:rPr>
        <w:t xml:space="preserve"> </w:t>
      </w:r>
      <w:r w:rsidRPr="008B0A4D">
        <w:rPr>
          <w:szCs w:val="26"/>
          <w:vertAlign w:val="superscript"/>
          <w:lang w:val="sv-SE"/>
        </w:rPr>
        <w:t>o</w:t>
      </w:r>
      <w:r w:rsidRPr="008B0A4D">
        <w:rPr>
          <w:szCs w:val="26"/>
          <w:lang w:val="vi-VN"/>
        </w:rPr>
        <w:t>C</w:t>
      </w:r>
      <w:r w:rsidRPr="008B0A4D">
        <w:rPr>
          <w:szCs w:val="26"/>
          <w:lang w:val="sv-SE"/>
        </w:rPr>
        <w:t xml:space="preserve">, đến độ ẩm &lt;12% tiến hành </w:t>
      </w:r>
      <w:r w:rsidRPr="008B0A4D">
        <w:rPr>
          <w:szCs w:val="26"/>
          <w:lang w:val="vi-VN"/>
        </w:rPr>
        <w:t xml:space="preserve">theo dõi các chỉ tiêu chất lượng </w:t>
      </w:r>
      <w:r w:rsidRPr="008B0A4D">
        <w:rPr>
          <w:szCs w:val="26"/>
          <w:lang w:val="sv-SE"/>
        </w:rPr>
        <w:t>dược liệu đầu vào giống nhau đạt tiêu chuẩn dược điển Hồng Kông và dược điển Việt Nam V</w:t>
      </w:r>
      <w:r w:rsidRPr="008B0A4D">
        <w:rPr>
          <w:szCs w:val="26"/>
          <w:lang w:val="vi-VN"/>
        </w:rPr>
        <w:t>,</w:t>
      </w:r>
      <w:r w:rsidRPr="008B0A4D">
        <w:rPr>
          <w:szCs w:val="26"/>
          <w:lang w:val="sv-SE"/>
        </w:rPr>
        <w:t xml:space="preserve"> sau đó</w:t>
      </w:r>
      <w:r w:rsidRPr="008B0A4D">
        <w:rPr>
          <w:szCs w:val="26"/>
          <w:lang w:val="vi-VN"/>
        </w:rPr>
        <w:t xml:space="preserve"> tiến hành bao gói bằng bao bì PE dày 0,02mm</w:t>
      </w:r>
      <w:r w:rsidRPr="008B0A4D">
        <w:rPr>
          <w:szCs w:val="26"/>
          <w:lang w:val="sv-SE"/>
        </w:rPr>
        <w:t xml:space="preserve">, dán kín </w:t>
      </w:r>
      <w:r w:rsidRPr="008B0A4D">
        <w:rPr>
          <w:szCs w:val="26"/>
          <w:lang w:val="vi-VN"/>
        </w:rPr>
        <w:t>bảo quản nhiệt độ phòng thí nghiệm (25-30</w:t>
      </w:r>
      <w:r w:rsidRPr="008B0A4D">
        <w:rPr>
          <w:szCs w:val="26"/>
          <w:lang w:val="sv-SE"/>
        </w:rPr>
        <w:t xml:space="preserve"> </w:t>
      </w:r>
      <w:r w:rsidRPr="008B0A4D">
        <w:rPr>
          <w:szCs w:val="26"/>
          <w:vertAlign w:val="superscript"/>
          <w:lang w:val="sv-SE"/>
        </w:rPr>
        <w:t>o</w:t>
      </w:r>
      <w:r w:rsidRPr="008B0A4D">
        <w:rPr>
          <w:szCs w:val="26"/>
          <w:lang w:val="vi-VN"/>
        </w:rPr>
        <w:t>C)</w:t>
      </w:r>
      <w:r w:rsidRPr="008B0A4D">
        <w:rPr>
          <w:szCs w:val="26"/>
          <w:lang w:val="sv-SE"/>
        </w:rPr>
        <w:t xml:space="preserve"> tiến hành đánh giá chất lượng sau 12 tháng bảo quản cho thấy (hình 2): cảm quan hạt có mầu đen sẫm, bóng, không có côn trùng trưởng thành gây hại, độ ẩm sau bảo quản đạt 12,0%, hàm lượng hoạt chất aurantio-obtusin (%) đạt 0,18% (đạt tiêu chuẩn dược điển Hồng Kông).</w:t>
      </w:r>
    </w:p>
    <w:p w:rsidR="00575D93" w:rsidRDefault="00575D93" w:rsidP="00575D93">
      <w:pPr>
        <w:spacing w:after="0" w:line="240" w:lineRule="auto"/>
        <w:ind w:firstLine="284"/>
        <w:rPr>
          <w:szCs w:val="26"/>
          <w:lang w:val="sv-SE"/>
        </w:rPr>
        <w:sectPr w:rsidR="00575D93" w:rsidSect="00575D93">
          <w:type w:val="continuous"/>
          <w:pgSz w:w="11907" w:h="16840" w:code="9"/>
          <w:pgMar w:top="1418" w:right="1134" w:bottom="1418" w:left="1134" w:header="720" w:footer="720" w:gutter="0"/>
          <w:cols w:num="2" w:space="284"/>
          <w:docGrid w:linePitch="360"/>
        </w:sectPr>
      </w:pPr>
    </w:p>
    <w:p w:rsidR="00575D93" w:rsidRPr="008B0A4D" w:rsidRDefault="00575D93" w:rsidP="00575D93">
      <w:pPr>
        <w:spacing w:after="0" w:line="240" w:lineRule="auto"/>
        <w:ind w:firstLine="284"/>
        <w:rPr>
          <w:szCs w:val="26"/>
          <w:lang w:val="sv-S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2"/>
      </w:tblGrid>
      <w:tr w:rsidR="00575D93" w:rsidRPr="0047772D" w:rsidTr="00AC2964">
        <w:trPr>
          <w:trHeight w:val="3470"/>
        </w:trPr>
        <w:tc>
          <w:tcPr>
            <w:tcW w:w="4927" w:type="dxa"/>
          </w:tcPr>
          <w:p w:rsidR="00575D93" w:rsidRPr="008B0A4D" w:rsidRDefault="00575D93" w:rsidP="00AC2964">
            <w:pPr>
              <w:spacing w:after="0" w:line="240" w:lineRule="auto"/>
              <w:ind w:firstLine="284"/>
              <w:rPr>
                <w:szCs w:val="26"/>
                <w:lang w:val="vi-VN"/>
              </w:rPr>
            </w:pPr>
            <w:r w:rsidRPr="008B0A4D">
              <w:rPr>
                <w:noProof/>
                <w:szCs w:val="26"/>
              </w:rPr>
              <w:lastRenderedPageBreak/>
              <w:drawing>
                <wp:anchor distT="0" distB="0" distL="114300" distR="114300" simplePos="0" relativeHeight="251660288" behindDoc="0" locked="0" layoutInCell="1" allowOverlap="1" wp14:anchorId="6B96C129" wp14:editId="117D2F71">
                  <wp:simplePos x="0" y="0"/>
                  <wp:positionH relativeFrom="column">
                    <wp:posOffset>767715</wp:posOffset>
                  </wp:positionH>
                  <wp:positionV relativeFrom="paragraph">
                    <wp:posOffset>5080</wp:posOffset>
                  </wp:positionV>
                  <wp:extent cx="2071394" cy="2124000"/>
                  <wp:effectExtent l="0" t="0" r="5080" b="0"/>
                  <wp:wrapSquare wrapText="bothSides"/>
                  <wp:docPr id="1585015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015984" name=""/>
                          <pic:cNvPicPr/>
                        </pic:nvPicPr>
                        <pic:blipFill rotWithShape="1">
                          <a:blip r:embed="rId17" cstate="print">
                            <a:extLst>
                              <a:ext uri="{28A0092B-C50C-407E-A947-70E740481C1C}">
                                <a14:useLocalDpi xmlns:a14="http://schemas.microsoft.com/office/drawing/2010/main" val="0"/>
                              </a:ext>
                            </a:extLst>
                          </a:blip>
                          <a:srcRect l="20327" t="12830" r="26522" b="15227"/>
                          <a:stretch>
                            <a:fillRect/>
                          </a:stretch>
                        </pic:blipFill>
                        <pic:spPr bwMode="auto">
                          <a:xfrm>
                            <a:off x="0" y="0"/>
                            <a:ext cx="2071394" cy="212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927" w:type="dxa"/>
          </w:tcPr>
          <w:p w:rsidR="00575D93" w:rsidRPr="008B0A4D" w:rsidRDefault="00575D93" w:rsidP="00AC2964">
            <w:pPr>
              <w:spacing w:after="0" w:line="240" w:lineRule="auto"/>
              <w:ind w:firstLine="284"/>
              <w:rPr>
                <w:szCs w:val="26"/>
                <w:lang w:val="vi-VN"/>
              </w:rPr>
            </w:pPr>
            <w:r w:rsidRPr="008B0A4D">
              <w:rPr>
                <w:noProof/>
                <w:szCs w:val="26"/>
              </w:rPr>
              <w:drawing>
                <wp:anchor distT="0" distB="0" distL="114300" distR="114300" simplePos="0" relativeHeight="251661312" behindDoc="0" locked="0" layoutInCell="1" allowOverlap="1" wp14:anchorId="0A91CB1C" wp14:editId="1629A879">
                  <wp:simplePos x="0" y="0"/>
                  <wp:positionH relativeFrom="column">
                    <wp:posOffset>631825</wp:posOffset>
                  </wp:positionH>
                  <wp:positionV relativeFrom="paragraph">
                    <wp:posOffset>31115</wp:posOffset>
                  </wp:positionV>
                  <wp:extent cx="2156611" cy="2124000"/>
                  <wp:effectExtent l="0" t="2540" r="0" b="0"/>
                  <wp:wrapSquare wrapText="bothSides"/>
                  <wp:docPr id="10849087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908718" name=""/>
                          <pic:cNvPicPr/>
                        </pic:nvPicPr>
                        <pic:blipFill rotWithShape="1">
                          <a:blip r:embed="rId18" cstate="print">
                            <a:extLst>
                              <a:ext uri="{28A0092B-C50C-407E-A947-70E740481C1C}">
                                <a14:useLocalDpi xmlns:a14="http://schemas.microsoft.com/office/drawing/2010/main" val="0"/>
                              </a:ext>
                            </a:extLst>
                          </a:blip>
                          <a:srcRect l="14397" t="30025" r="13847" b="17023"/>
                          <a:stretch>
                            <a:fillRect/>
                          </a:stretch>
                        </pic:blipFill>
                        <pic:spPr bwMode="auto">
                          <a:xfrm rot="5400000">
                            <a:off x="0" y="0"/>
                            <a:ext cx="2156611" cy="212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575D93" w:rsidRPr="00575D93" w:rsidTr="00AC2964">
        <w:trPr>
          <w:trHeight w:val="252"/>
        </w:trPr>
        <w:tc>
          <w:tcPr>
            <w:tcW w:w="4927" w:type="dxa"/>
          </w:tcPr>
          <w:p w:rsidR="00575D93" w:rsidRPr="00575D93" w:rsidRDefault="00575D93" w:rsidP="00AC2964">
            <w:pPr>
              <w:spacing w:after="0" w:line="240" w:lineRule="auto"/>
              <w:ind w:firstLine="284"/>
              <w:jc w:val="center"/>
              <w:rPr>
                <w:rFonts w:ascii="Times New Roman" w:hAnsi="Times New Roman"/>
                <w:szCs w:val="26"/>
              </w:rPr>
            </w:pPr>
            <w:r w:rsidRPr="00575D93">
              <w:rPr>
                <w:rFonts w:ascii="Times New Roman" w:hAnsi="Times New Roman"/>
                <w:szCs w:val="26"/>
              </w:rPr>
              <w:t>Thảo quyết minh ngay sau khi thu hoạch</w:t>
            </w:r>
          </w:p>
        </w:tc>
        <w:tc>
          <w:tcPr>
            <w:tcW w:w="4927" w:type="dxa"/>
          </w:tcPr>
          <w:p w:rsidR="00575D93" w:rsidRPr="00575D93" w:rsidRDefault="00575D93" w:rsidP="00AC2964">
            <w:pPr>
              <w:spacing w:after="0" w:line="240" w:lineRule="auto"/>
              <w:ind w:firstLine="284"/>
              <w:jc w:val="center"/>
              <w:rPr>
                <w:rFonts w:ascii="Times New Roman" w:hAnsi="Times New Roman"/>
                <w:szCs w:val="26"/>
                <w:lang w:val="vi-VN"/>
              </w:rPr>
            </w:pPr>
            <w:r w:rsidRPr="00575D93">
              <w:rPr>
                <w:rFonts w:ascii="Times New Roman" w:hAnsi="Times New Roman"/>
                <w:szCs w:val="26"/>
              </w:rPr>
              <w:t>Thảo quyết minh sau bảo quản 12 tháng</w:t>
            </w:r>
          </w:p>
        </w:tc>
      </w:tr>
    </w:tbl>
    <w:p w:rsidR="00575D93" w:rsidRPr="008B0A4D" w:rsidRDefault="00575D93" w:rsidP="00575D93">
      <w:pPr>
        <w:spacing w:after="0" w:line="240" w:lineRule="auto"/>
        <w:ind w:firstLine="284"/>
        <w:jc w:val="center"/>
        <w:rPr>
          <w:b/>
          <w:bCs/>
          <w:i/>
          <w:iCs/>
          <w:szCs w:val="26"/>
        </w:rPr>
      </w:pPr>
      <w:r w:rsidRPr="008B0A4D">
        <w:rPr>
          <w:b/>
          <w:bCs/>
          <w:i/>
          <w:iCs/>
          <w:szCs w:val="26"/>
        </w:rPr>
        <w:t>Hình 2: Thảo quyết minh ngay sau khi thu hoạch và sau bảo quản 12 tháng</w:t>
      </w:r>
    </w:p>
    <w:p w:rsidR="00575D93" w:rsidRDefault="00575D93" w:rsidP="00575D93">
      <w:pPr>
        <w:spacing w:after="0" w:line="240" w:lineRule="auto"/>
        <w:ind w:firstLine="284"/>
        <w:jc w:val="left"/>
        <w:rPr>
          <w:rFonts w:eastAsiaTheme="majorEastAsia"/>
          <w:b/>
          <w:bCs/>
          <w:iCs/>
          <w:szCs w:val="26"/>
          <w:lang w:val="vi-VN"/>
        </w:rPr>
        <w:sectPr w:rsidR="00575D93" w:rsidSect="00575D93">
          <w:type w:val="continuous"/>
          <w:pgSz w:w="11907" w:h="16840" w:code="9"/>
          <w:pgMar w:top="1418" w:right="1134" w:bottom="1418" w:left="1134" w:header="720" w:footer="720" w:gutter="0"/>
          <w:cols w:space="720"/>
          <w:docGrid w:linePitch="360"/>
        </w:sectPr>
      </w:pPr>
    </w:p>
    <w:p w:rsidR="00575D93" w:rsidRPr="008B0A4D" w:rsidRDefault="00575D93" w:rsidP="00575D93">
      <w:pPr>
        <w:spacing w:after="0" w:line="240" w:lineRule="auto"/>
        <w:ind w:firstLine="284"/>
        <w:jc w:val="left"/>
        <w:rPr>
          <w:rFonts w:eastAsiaTheme="majorEastAsia"/>
          <w:b/>
          <w:bCs/>
          <w:iCs/>
          <w:szCs w:val="26"/>
          <w:lang w:val="vi-VN"/>
        </w:rPr>
      </w:pPr>
      <w:r w:rsidRPr="008B0A4D">
        <w:rPr>
          <w:rFonts w:eastAsiaTheme="majorEastAsia"/>
          <w:b/>
          <w:bCs/>
          <w:iCs/>
          <w:szCs w:val="26"/>
          <w:lang w:val="vi-VN"/>
        </w:rPr>
        <w:lastRenderedPageBreak/>
        <w:t xml:space="preserve"> 4. KẾT LUẬN</w:t>
      </w:r>
    </w:p>
    <w:p w:rsidR="00575D93" w:rsidRPr="008B0A4D" w:rsidRDefault="00575D93" w:rsidP="00575D93">
      <w:pPr>
        <w:spacing w:after="0" w:line="240" w:lineRule="auto"/>
        <w:ind w:firstLine="284"/>
        <w:rPr>
          <w:rFonts w:eastAsiaTheme="majorEastAsia"/>
          <w:bCs/>
          <w:iCs/>
          <w:szCs w:val="26"/>
          <w:lang w:val="vi-VN"/>
        </w:rPr>
      </w:pPr>
      <w:r w:rsidRPr="008B0A4D">
        <w:rPr>
          <w:rFonts w:eastAsiaTheme="majorEastAsia"/>
          <w:bCs/>
          <w:iCs/>
          <w:szCs w:val="26"/>
          <w:lang w:val="vi-VN"/>
        </w:rPr>
        <w:t xml:space="preserve">Kết quả về một số kỹ thuật sơ chế và bảo quản thảo quyết minh cho thấy: hạt thảo quyết minh thu hái đạt độ già thu hái khi 70% quả chuyển màu vàng đến nâu đen và phương pháp thu hoạch cả cành lá thích hợp để làm dược liệu và thảo quyết minh sau khi thu hoạch dược liệu cần tiến hành ủ đống 2 ngày </w:t>
      </w:r>
      <w:r w:rsidRPr="008B0A4D">
        <w:rPr>
          <w:rFonts w:eastAsiaTheme="majorEastAsia"/>
          <w:bCs/>
          <w:iCs/>
          <w:szCs w:val="26"/>
          <w:lang w:val="vi-VN"/>
        </w:rPr>
        <w:lastRenderedPageBreak/>
        <w:t>và phơi nắng hoặc sấy nhiệt đến độ ẩm &lt;12% thích hợp dùng thảo quyết minh làm dược liệu. Tiến hành bảo quản trong bao bì</w:t>
      </w:r>
      <w:r w:rsidRPr="008B0A4D">
        <w:rPr>
          <w:szCs w:val="26"/>
          <w:lang w:val="pt-BR"/>
        </w:rPr>
        <w:t xml:space="preserve"> bảo quản kín trong bao bì PE 0,02mm, dán kín</w:t>
      </w:r>
      <w:r w:rsidRPr="008B0A4D">
        <w:rPr>
          <w:rFonts w:eastAsiaTheme="majorEastAsia"/>
          <w:bCs/>
          <w:iCs/>
          <w:szCs w:val="26"/>
          <w:lang w:val="vi-VN"/>
        </w:rPr>
        <w:t xml:space="preserve"> thời gian bảo quản 12 tháng nhiệt độ thường (</w:t>
      </w:r>
      <w:r w:rsidRPr="008B0A4D">
        <w:rPr>
          <w:szCs w:val="26"/>
          <w:lang w:val="vi-VN"/>
        </w:rPr>
        <w:t xml:space="preserve">25-30 </w:t>
      </w:r>
      <w:r w:rsidRPr="008B0A4D">
        <w:rPr>
          <w:szCs w:val="26"/>
          <w:vertAlign w:val="superscript"/>
          <w:lang w:val="vi-VN"/>
        </w:rPr>
        <w:t>o</w:t>
      </w:r>
      <w:r w:rsidRPr="008B0A4D">
        <w:rPr>
          <w:szCs w:val="26"/>
          <w:lang w:val="vi-VN"/>
        </w:rPr>
        <w:t>C)</w:t>
      </w:r>
      <w:r w:rsidRPr="008B0A4D">
        <w:rPr>
          <w:rFonts w:eastAsiaTheme="majorEastAsia"/>
          <w:bCs/>
          <w:iCs/>
          <w:szCs w:val="26"/>
          <w:lang w:val="vi-VN"/>
        </w:rPr>
        <w:t xml:space="preserve"> đảm bảo chất lượng dược liệu </w:t>
      </w:r>
      <w:r w:rsidRPr="008B0A4D">
        <w:rPr>
          <w:szCs w:val="26"/>
          <w:lang w:val="vi-VN"/>
        </w:rPr>
        <w:t>đạt tiêu chuẩn dược điển Hồng Kông</w:t>
      </w:r>
      <w:r w:rsidRPr="008B0A4D">
        <w:rPr>
          <w:szCs w:val="26"/>
          <w:lang w:val="pt-BR"/>
        </w:rPr>
        <w:t xml:space="preserve"> </w:t>
      </w:r>
      <w:r w:rsidRPr="008B0A4D">
        <w:rPr>
          <w:szCs w:val="26"/>
          <w:lang w:val="vi-VN"/>
        </w:rPr>
        <w:t>và dược điển Việt Nam 5</w:t>
      </w:r>
      <w:r w:rsidRPr="008B0A4D">
        <w:rPr>
          <w:rFonts w:eastAsiaTheme="majorEastAsia"/>
          <w:bCs/>
          <w:iCs/>
          <w:szCs w:val="26"/>
          <w:lang w:val="vi-VN"/>
        </w:rPr>
        <w:t>.</w:t>
      </w:r>
    </w:p>
    <w:p w:rsidR="00575D93" w:rsidRDefault="00575D93" w:rsidP="00575D93">
      <w:pPr>
        <w:spacing w:after="0" w:line="240" w:lineRule="auto"/>
        <w:ind w:firstLine="284"/>
        <w:rPr>
          <w:b/>
          <w:szCs w:val="26"/>
          <w:lang w:val="vi-VN"/>
        </w:rPr>
        <w:sectPr w:rsidR="00575D93" w:rsidSect="00575D93">
          <w:type w:val="continuous"/>
          <w:pgSz w:w="11907" w:h="16840" w:code="9"/>
          <w:pgMar w:top="1418" w:right="1134" w:bottom="1418" w:left="1134" w:header="720" w:footer="720" w:gutter="0"/>
          <w:cols w:num="2" w:space="284"/>
          <w:docGrid w:linePitch="360"/>
        </w:sectPr>
      </w:pPr>
    </w:p>
    <w:p w:rsidR="00575D93" w:rsidRPr="008B0A4D" w:rsidRDefault="00575D93" w:rsidP="00575D93">
      <w:pPr>
        <w:spacing w:after="0" w:line="240" w:lineRule="auto"/>
        <w:ind w:firstLine="284"/>
        <w:rPr>
          <w:b/>
          <w:szCs w:val="26"/>
          <w:lang w:val="vi-VN"/>
        </w:rPr>
      </w:pPr>
      <w:r w:rsidRPr="008B0A4D">
        <w:rPr>
          <w:b/>
          <w:szCs w:val="26"/>
          <w:lang w:val="vi-VN"/>
        </w:rPr>
        <w:lastRenderedPageBreak/>
        <w:t>TÀI LIỆU THAM KHẢO</w:t>
      </w:r>
    </w:p>
    <w:p w:rsidR="00575D93" w:rsidRPr="008B0A4D" w:rsidRDefault="00575D93" w:rsidP="00575D93">
      <w:pPr>
        <w:pStyle w:val="EndNoteBibliography"/>
        <w:widowControl w:val="0"/>
        <w:numPr>
          <w:ilvl w:val="0"/>
          <w:numId w:val="1"/>
        </w:numPr>
        <w:tabs>
          <w:tab w:val="left" w:pos="360"/>
          <w:tab w:val="left" w:pos="426"/>
        </w:tabs>
        <w:spacing w:line="240" w:lineRule="auto"/>
        <w:ind w:left="567" w:hanging="283"/>
        <w:rPr>
          <w:szCs w:val="26"/>
          <w:lang w:val="vi-VN"/>
        </w:rPr>
      </w:pPr>
      <w:bookmarkStart w:id="7" w:name="_Hlk207008713"/>
      <w:r w:rsidRPr="008B0A4D">
        <w:rPr>
          <w:szCs w:val="26"/>
          <w:lang w:val="vi-VN"/>
        </w:rPr>
        <w:t>Bộ Y tế, Quyết định số 3657/QĐ-BYT “</w:t>
      </w:r>
      <w:r w:rsidRPr="008B0A4D">
        <w:rPr>
          <w:i/>
          <w:szCs w:val="26"/>
          <w:lang w:val="vi-VN"/>
        </w:rPr>
        <w:t>Về việc ban hành Danh mục 100 dược liệu có giá trị y tế và kinh tế cao để tập trung phát triển giai đoạn 2020 - 2030</w:t>
      </w:r>
      <w:r w:rsidRPr="008B0A4D">
        <w:rPr>
          <w:szCs w:val="26"/>
          <w:lang w:val="vi-VN"/>
        </w:rPr>
        <w:t>”</w:t>
      </w:r>
    </w:p>
    <w:p w:rsidR="00575D93" w:rsidRPr="008B0A4D" w:rsidRDefault="00575D93" w:rsidP="00575D93">
      <w:pPr>
        <w:pStyle w:val="EndNoteBibliography"/>
        <w:widowControl w:val="0"/>
        <w:numPr>
          <w:ilvl w:val="0"/>
          <w:numId w:val="1"/>
        </w:numPr>
        <w:tabs>
          <w:tab w:val="left" w:pos="360"/>
          <w:tab w:val="left" w:pos="426"/>
        </w:tabs>
        <w:spacing w:line="240" w:lineRule="auto"/>
        <w:ind w:left="567" w:hanging="283"/>
        <w:rPr>
          <w:szCs w:val="26"/>
          <w:lang w:val="vi-VN"/>
        </w:rPr>
      </w:pPr>
      <w:r w:rsidRPr="008B0A4D">
        <w:rPr>
          <w:szCs w:val="26"/>
          <w:lang w:val="vi-VN"/>
        </w:rPr>
        <w:t>Cù Thị Hằng, Nguyễn Thu Huyền, Chu Thị Mỹ, Phan Thị Thu, Nguyễn Bá Hưng</w:t>
      </w:r>
      <w:r w:rsidRPr="008B0A4D">
        <w:rPr>
          <w:szCs w:val="26"/>
          <w:vertAlign w:val="subscript"/>
          <w:lang w:val="vi-VN"/>
        </w:rPr>
        <w:t xml:space="preserve">, </w:t>
      </w:r>
      <w:r w:rsidRPr="008B0A4D">
        <w:rPr>
          <w:szCs w:val="26"/>
          <w:lang w:val="vi-VN"/>
        </w:rPr>
        <w:t xml:space="preserve">Nguyễn Văn Dũng, </w:t>
      </w:r>
      <w:r w:rsidRPr="008B0A4D">
        <w:rPr>
          <w:i/>
          <w:szCs w:val="26"/>
          <w:lang w:val="vi-VN"/>
        </w:rPr>
        <w:t>Ảnh hưởng của các phương pháp xử lý sau thu hoạch đến chất lượng huyền sâm</w:t>
      </w:r>
      <w:r w:rsidRPr="008B0A4D">
        <w:rPr>
          <w:szCs w:val="26"/>
          <w:lang w:val="vi-VN"/>
        </w:rPr>
        <w:t>, số 52, 2024 tạp chí Công nghiệp nông thôn</w:t>
      </w:r>
    </w:p>
    <w:p w:rsidR="00575D93" w:rsidRPr="008B0A4D" w:rsidRDefault="00575D93" w:rsidP="00575D93">
      <w:pPr>
        <w:pStyle w:val="EndNoteBibliography"/>
        <w:widowControl w:val="0"/>
        <w:numPr>
          <w:ilvl w:val="0"/>
          <w:numId w:val="1"/>
        </w:numPr>
        <w:tabs>
          <w:tab w:val="left" w:pos="360"/>
          <w:tab w:val="left" w:pos="426"/>
        </w:tabs>
        <w:spacing w:line="240" w:lineRule="auto"/>
        <w:ind w:left="567" w:hanging="283"/>
        <w:rPr>
          <w:szCs w:val="26"/>
          <w:lang w:val="vi-VN"/>
        </w:rPr>
      </w:pPr>
      <w:r w:rsidRPr="008B0A4D">
        <w:rPr>
          <w:szCs w:val="26"/>
          <w:lang w:val="vi-VN"/>
        </w:rPr>
        <w:t xml:space="preserve">Dược điển Hồng Kông, </w:t>
      </w:r>
      <w:r w:rsidRPr="008B0A4D">
        <w:rPr>
          <w:i/>
          <w:szCs w:val="26"/>
          <w:lang w:val="vi-VN"/>
        </w:rPr>
        <w:t>Thảo quyết minh</w:t>
      </w:r>
    </w:p>
    <w:p w:rsidR="00575D93" w:rsidRPr="008B0A4D" w:rsidRDefault="00575D93" w:rsidP="00575D93">
      <w:pPr>
        <w:pStyle w:val="EndNoteBibliography"/>
        <w:widowControl w:val="0"/>
        <w:numPr>
          <w:ilvl w:val="0"/>
          <w:numId w:val="1"/>
        </w:numPr>
        <w:tabs>
          <w:tab w:val="left" w:pos="360"/>
          <w:tab w:val="left" w:pos="426"/>
        </w:tabs>
        <w:spacing w:line="240" w:lineRule="auto"/>
        <w:ind w:left="567" w:hanging="283"/>
        <w:rPr>
          <w:szCs w:val="26"/>
          <w:lang w:val="vi-VN"/>
        </w:rPr>
      </w:pPr>
      <w:r w:rsidRPr="008B0A4D">
        <w:rPr>
          <w:i/>
          <w:szCs w:val="26"/>
          <w:lang w:val="vi-VN"/>
        </w:rPr>
        <w:t>Dược điển Việt Nam V</w:t>
      </w:r>
      <w:r w:rsidRPr="008B0A4D">
        <w:rPr>
          <w:szCs w:val="26"/>
          <w:lang w:val="vi-VN"/>
        </w:rPr>
        <w:t>, NXB Y học 2017</w:t>
      </w:r>
    </w:p>
    <w:p w:rsidR="00575D93" w:rsidRPr="008B0A4D" w:rsidRDefault="00575D93" w:rsidP="00575D93">
      <w:pPr>
        <w:pStyle w:val="EndNoteBibliography"/>
        <w:widowControl w:val="0"/>
        <w:numPr>
          <w:ilvl w:val="0"/>
          <w:numId w:val="1"/>
        </w:numPr>
        <w:tabs>
          <w:tab w:val="left" w:pos="360"/>
          <w:tab w:val="left" w:pos="426"/>
        </w:tabs>
        <w:spacing w:line="240" w:lineRule="auto"/>
        <w:ind w:left="567" w:hanging="283"/>
        <w:rPr>
          <w:szCs w:val="26"/>
          <w:lang w:val="it-IT"/>
        </w:rPr>
      </w:pPr>
      <w:r w:rsidRPr="008B0A4D">
        <w:rPr>
          <w:szCs w:val="26"/>
          <w:lang w:val="it-IT"/>
        </w:rPr>
        <w:t xml:space="preserve">Đỗ Huy Bích và cs (2004), </w:t>
      </w:r>
      <w:r w:rsidRPr="008B0A4D">
        <w:rPr>
          <w:i/>
          <w:szCs w:val="26"/>
          <w:lang w:val="it-IT"/>
        </w:rPr>
        <w:t>Những cây thuốc và vị thuốc Việt Nam</w:t>
      </w:r>
      <w:r w:rsidRPr="008B0A4D">
        <w:rPr>
          <w:szCs w:val="26"/>
          <w:lang w:val="it-IT"/>
        </w:rPr>
        <w:t>, NXB Khoa học và Kỹ thuật Hà Nội, tập 2, trang 106 – 110.</w:t>
      </w:r>
    </w:p>
    <w:p w:rsidR="00575D93" w:rsidRPr="00575D93" w:rsidRDefault="00575D93" w:rsidP="00575D93">
      <w:pPr>
        <w:pStyle w:val="EndNoteBibliography"/>
        <w:widowControl w:val="0"/>
        <w:numPr>
          <w:ilvl w:val="0"/>
          <w:numId w:val="1"/>
        </w:numPr>
        <w:tabs>
          <w:tab w:val="left" w:pos="360"/>
          <w:tab w:val="left" w:pos="426"/>
        </w:tabs>
        <w:spacing w:line="240" w:lineRule="auto"/>
        <w:ind w:left="567" w:hanging="283"/>
        <w:rPr>
          <w:w w:val="95"/>
          <w:szCs w:val="26"/>
          <w:lang w:val="it-IT"/>
        </w:rPr>
      </w:pPr>
      <w:r w:rsidRPr="00575D93">
        <w:rPr>
          <w:w w:val="95"/>
          <w:szCs w:val="26"/>
          <w:lang w:val="it-IT"/>
        </w:rPr>
        <w:t xml:space="preserve">Đỗ Tất Lợi (2004), </w:t>
      </w:r>
      <w:r w:rsidRPr="00575D93">
        <w:rPr>
          <w:i/>
          <w:w w:val="95"/>
          <w:szCs w:val="26"/>
          <w:lang w:val="it-IT"/>
        </w:rPr>
        <w:t>Những cây thuốc và vị thuốc Việt Nam</w:t>
      </w:r>
      <w:r w:rsidRPr="00575D93">
        <w:rPr>
          <w:w w:val="95"/>
          <w:szCs w:val="26"/>
          <w:lang w:val="it-IT"/>
        </w:rPr>
        <w:t>, Nxb Y học, tr. 848 – 850.</w:t>
      </w:r>
    </w:p>
    <w:p w:rsidR="00575D93" w:rsidRPr="00575D93" w:rsidRDefault="00575D93" w:rsidP="00575D93">
      <w:pPr>
        <w:pStyle w:val="EndNoteBibliography"/>
        <w:widowControl w:val="0"/>
        <w:numPr>
          <w:ilvl w:val="0"/>
          <w:numId w:val="1"/>
        </w:numPr>
        <w:tabs>
          <w:tab w:val="left" w:pos="360"/>
          <w:tab w:val="left" w:pos="426"/>
        </w:tabs>
        <w:spacing w:line="240" w:lineRule="auto"/>
        <w:ind w:left="567" w:hanging="283"/>
        <w:rPr>
          <w:w w:val="90"/>
          <w:szCs w:val="26"/>
          <w:lang w:val="it-IT"/>
        </w:rPr>
      </w:pPr>
      <w:r w:rsidRPr="008B0A4D">
        <w:rPr>
          <w:szCs w:val="26"/>
          <w:lang w:val="it-IT"/>
        </w:rPr>
        <w:t xml:space="preserve"> </w:t>
      </w:r>
      <w:r w:rsidRPr="00575D93">
        <w:rPr>
          <w:rFonts w:eastAsia="Courier New"/>
          <w:w w:val="90"/>
          <w:szCs w:val="26"/>
          <w:lang w:val="es-ES_tradnl" w:eastAsia="vi-VN"/>
        </w:rPr>
        <w:t>Viện dược liệu, (</w:t>
      </w:r>
      <w:r w:rsidRPr="00575D93">
        <w:rPr>
          <w:rFonts w:eastAsia="Courier New"/>
          <w:w w:val="90"/>
          <w:szCs w:val="26"/>
          <w:lang w:val="vi-VN" w:eastAsia="vi-VN"/>
        </w:rPr>
        <w:t>20</w:t>
      </w:r>
      <w:r w:rsidRPr="00575D93">
        <w:rPr>
          <w:rFonts w:eastAsia="Courier New"/>
          <w:w w:val="90"/>
          <w:szCs w:val="26"/>
          <w:lang w:val="it-IT" w:eastAsia="vi-VN"/>
        </w:rPr>
        <w:t>13</w:t>
      </w:r>
      <w:r w:rsidRPr="00575D93">
        <w:rPr>
          <w:rFonts w:eastAsia="Courier New"/>
          <w:w w:val="90"/>
          <w:szCs w:val="26"/>
          <w:lang w:val="vi-VN" w:eastAsia="vi-VN"/>
        </w:rPr>
        <w:t xml:space="preserve">), </w:t>
      </w:r>
      <w:r w:rsidRPr="00575D93">
        <w:rPr>
          <w:rFonts w:eastAsia="Courier New"/>
          <w:i/>
          <w:w w:val="90"/>
          <w:szCs w:val="26"/>
          <w:lang w:val="vi-VN" w:eastAsia="vi-VN"/>
        </w:rPr>
        <w:t>Kỹ thuật trồng</w:t>
      </w:r>
      <w:r w:rsidRPr="00575D93">
        <w:rPr>
          <w:rFonts w:eastAsia="Courier New"/>
          <w:i/>
          <w:w w:val="90"/>
          <w:szCs w:val="26"/>
          <w:lang w:val="it-IT" w:eastAsia="vi-VN"/>
        </w:rPr>
        <w:t xml:space="preserve"> </w:t>
      </w:r>
      <w:r w:rsidRPr="00575D93">
        <w:rPr>
          <w:rFonts w:eastAsia="Courier New"/>
          <w:i/>
          <w:w w:val="90"/>
          <w:szCs w:val="26"/>
          <w:lang w:val="vi-VN" w:eastAsia="vi-VN"/>
        </w:rPr>
        <w:t>cây thuốc</w:t>
      </w:r>
      <w:r w:rsidRPr="00575D93">
        <w:rPr>
          <w:rFonts w:eastAsia="Courier New"/>
          <w:i/>
          <w:w w:val="90"/>
          <w:szCs w:val="26"/>
          <w:lang w:val="it-IT" w:eastAsia="vi-VN"/>
        </w:rPr>
        <w:t>, tập</w:t>
      </w:r>
      <w:r w:rsidRPr="00575D93">
        <w:rPr>
          <w:rFonts w:eastAsia="Courier New"/>
          <w:w w:val="90"/>
          <w:szCs w:val="26"/>
          <w:lang w:val="it-IT" w:eastAsia="vi-VN"/>
        </w:rPr>
        <w:t xml:space="preserve"> 2,</w:t>
      </w:r>
      <w:r w:rsidRPr="00575D93">
        <w:rPr>
          <w:rFonts w:eastAsia="Courier New"/>
          <w:w w:val="90"/>
          <w:szCs w:val="26"/>
          <w:lang w:val="vi-VN" w:eastAsia="vi-VN"/>
        </w:rPr>
        <w:t xml:space="preserve"> NXB </w:t>
      </w:r>
      <w:r w:rsidRPr="00575D93">
        <w:rPr>
          <w:w w:val="90"/>
          <w:szCs w:val="26"/>
          <w:lang w:val="es-ES_tradnl"/>
        </w:rPr>
        <w:t>Nông nghiệp, Hà Nội.</w:t>
      </w:r>
    </w:p>
    <w:p w:rsidR="00575D93" w:rsidRPr="008B0A4D" w:rsidRDefault="00575D93" w:rsidP="00575D93">
      <w:pPr>
        <w:pStyle w:val="EndNoteBibliography"/>
        <w:widowControl w:val="0"/>
        <w:numPr>
          <w:ilvl w:val="0"/>
          <w:numId w:val="1"/>
        </w:numPr>
        <w:tabs>
          <w:tab w:val="left" w:pos="360"/>
          <w:tab w:val="left" w:pos="426"/>
        </w:tabs>
        <w:spacing w:line="240" w:lineRule="auto"/>
        <w:ind w:left="567" w:hanging="283"/>
        <w:rPr>
          <w:szCs w:val="26"/>
        </w:rPr>
      </w:pPr>
      <w:r w:rsidRPr="008B0A4D">
        <w:rPr>
          <w:rStyle w:val="given-name"/>
          <w:szCs w:val="26"/>
        </w:rPr>
        <w:t>Bushra</w:t>
      </w:r>
      <w:r w:rsidRPr="008B0A4D">
        <w:rPr>
          <w:rStyle w:val="react-xocs-alternative-link"/>
          <w:szCs w:val="26"/>
        </w:rPr>
        <w:t> </w:t>
      </w:r>
      <w:r w:rsidRPr="008B0A4D">
        <w:rPr>
          <w:rStyle w:val="text"/>
          <w:szCs w:val="26"/>
        </w:rPr>
        <w:t>Sultana</w:t>
      </w:r>
      <w:r w:rsidRPr="008B0A4D">
        <w:rPr>
          <w:szCs w:val="26"/>
        </w:rPr>
        <w:t>, </w:t>
      </w:r>
      <w:r w:rsidRPr="008B0A4D">
        <w:rPr>
          <w:rStyle w:val="given-name"/>
          <w:szCs w:val="26"/>
        </w:rPr>
        <w:t>Sadaf</w:t>
      </w:r>
      <w:r w:rsidRPr="008B0A4D">
        <w:rPr>
          <w:rStyle w:val="react-xocs-alternative-link"/>
          <w:szCs w:val="26"/>
        </w:rPr>
        <w:t> </w:t>
      </w:r>
      <w:r w:rsidRPr="008B0A4D">
        <w:rPr>
          <w:rStyle w:val="text"/>
          <w:szCs w:val="26"/>
        </w:rPr>
        <w:t>Yaqoob</w:t>
      </w:r>
      <w:r w:rsidRPr="008B0A4D">
        <w:rPr>
          <w:szCs w:val="26"/>
        </w:rPr>
        <w:t>, </w:t>
      </w:r>
      <w:r w:rsidRPr="008B0A4D">
        <w:rPr>
          <w:rStyle w:val="given-name"/>
          <w:szCs w:val="26"/>
        </w:rPr>
        <w:t>Zohaib</w:t>
      </w:r>
      <w:r w:rsidRPr="008B0A4D">
        <w:rPr>
          <w:rStyle w:val="react-xocs-alternative-link"/>
          <w:szCs w:val="26"/>
        </w:rPr>
        <w:t> </w:t>
      </w:r>
      <w:r w:rsidRPr="008B0A4D">
        <w:rPr>
          <w:rStyle w:val="text"/>
          <w:szCs w:val="26"/>
        </w:rPr>
        <w:lastRenderedPageBreak/>
        <w:t>Zafar</w:t>
      </w:r>
      <w:r w:rsidRPr="008B0A4D">
        <w:rPr>
          <w:szCs w:val="26"/>
        </w:rPr>
        <w:t>, </w:t>
      </w:r>
      <w:bookmarkStart w:id="8" w:name="bau0020-profile"/>
      <w:r w:rsidRPr="008B0A4D">
        <w:rPr>
          <w:szCs w:val="26"/>
        </w:rPr>
        <w:fldChar w:fldCharType="begin"/>
      </w:r>
      <w:r w:rsidRPr="008B0A4D">
        <w:rPr>
          <w:szCs w:val="26"/>
        </w:rPr>
        <w:instrText>HYPERLINK "https://www.sciencedirect.com/author/14021316000/haq-nawaz-bhatti"</w:instrText>
      </w:r>
      <w:r w:rsidRPr="008B0A4D">
        <w:rPr>
          <w:szCs w:val="26"/>
        </w:rPr>
        <w:fldChar w:fldCharType="separate"/>
      </w:r>
      <w:r w:rsidRPr="008B0A4D">
        <w:rPr>
          <w:rStyle w:val="given-name"/>
          <w:szCs w:val="26"/>
        </w:rPr>
        <w:t>Haq Nawaz</w:t>
      </w:r>
      <w:r w:rsidRPr="008B0A4D">
        <w:rPr>
          <w:rStyle w:val="react-xocs-alternative-link"/>
          <w:szCs w:val="26"/>
        </w:rPr>
        <w:t> </w:t>
      </w:r>
      <w:r w:rsidRPr="008B0A4D">
        <w:rPr>
          <w:rStyle w:val="text"/>
          <w:szCs w:val="26"/>
        </w:rPr>
        <w:t>Bhatti</w:t>
      </w:r>
      <w:r w:rsidRPr="008B0A4D">
        <w:rPr>
          <w:szCs w:val="26"/>
        </w:rPr>
        <w:fldChar w:fldCharType="end"/>
      </w:r>
      <w:bookmarkEnd w:id="8"/>
      <w:r w:rsidRPr="008B0A4D">
        <w:rPr>
          <w:szCs w:val="26"/>
        </w:rPr>
        <w:t xml:space="preserve">, 2018, </w:t>
      </w:r>
      <w:r w:rsidRPr="008B0A4D">
        <w:rPr>
          <w:rStyle w:val="title-text"/>
          <w:i/>
          <w:szCs w:val="26"/>
        </w:rPr>
        <w:t xml:space="preserve">Escalation of liver malfunctioning: A step toward Herbal Awareness </w:t>
      </w:r>
      <w:hyperlink r:id="rId19" w:tooltip="Go to Journal of Ethnopharmacology on ScienceDirect" w:history="1">
        <w:r w:rsidRPr="008B0A4D">
          <w:rPr>
            <w:rStyle w:val="Hyperlink"/>
            <w:i/>
            <w:szCs w:val="26"/>
          </w:rPr>
          <w:t>Journal of Ethnopharmacology</w:t>
        </w:r>
      </w:hyperlink>
      <w:r w:rsidRPr="002B34EC">
        <w:rPr>
          <w:rStyle w:val="Hyperlink"/>
          <w:szCs w:val="26"/>
        </w:rPr>
        <w:t xml:space="preserve"> </w:t>
      </w:r>
      <w:hyperlink r:id="rId20" w:tooltip="Go to table of contents for this volume/issue" w:history="1">
        <w:r w:rsidRPr="008B0A4D">
          <w:rPr>
            <w:rStyle w:val="Hyperlink"/>
            <w:szCs w:val="26"/>
          </w:rPr>
          <w:t>Volume 216</w:t>
        </w:r>
      </w:hyperlink>
      <w:r w:rsidRPr="008B0A4D">
        <w:rPr>
          <w:szCs w:val="26"/>
        </w:rPr>
        <w:t>, 24 April 2018, Pages 104-119</w:t>
      </w:r>
    </w:p>
    <w:bookmarkStart w:id="9" w:name="_Hlk205195096"/>
    <w:p w:rsidR="00575D93" w:rsidRPr="008B0A4D" w:rsidRDefault="00575D93" w:rsidP="00575D93">
      <w:pPr>
        <w:pStyle w:val="EndNoteBibliography"/>
        <w:widowControl w:val="0"/>
        <w:numPr>
          <w:ilvl w:val="0"/>
          <w:numId w:val="1"/>
        </w:numPr>
        <w:tabs>
          <w:tab w:val="left" w:pos="360"/>
          <w:tab w:val="left" w:pos="426"/>
        </w:tabs>
        <w:spacing w:line="240" w:lineRule="auto"/>
        <w:ind w:left="567" w:hanging="283"/>
        <w:rPr>
          <w:szCs w:val="26"/>
        </w:rPr>
      </w:pPr>
      <w:r w:rsidRPr="008B0A4D">
        <w:rPr>
          <w:szCs w:val="26"/>
        </w:rPr>
        <w:fldChar w:fldCharType="begin"/>
      </w:r>
      <w:r w:rsidRPr="008B0A4D">
        <w:rPr>
          <w:szCs w:val="26"/>
        </w:rPr>
        <w:instrText>HYPERLINK "https://independent.academia.edu/BidhanMahajon"</w:instrText>
      </w:r>
      <w:r w:rsidRPr="008B0A4D">
        <w:rPr>
          <w:szCs w:val="26"/>
        </w:rPr>
        <w:fldChar w:fldCharType="separate"/>
      </w:r>
      <w:r w:rsidRPr="008B0A4D">
        <w:rPr>
          <w:rStyle w:val="Hyperlink"/>
          <w:szCs w:val="26"/>
        </w:rPr>
        <w:t>Bidhan Mahajon</w:t>
      </w:r>
      <w:r w:rsidRPr="008B0A4D">
        <w:rPr>
          <w:szCs w:val="26"/>
        </w:rPr>
        <w:fldChar w:fldCharType="end"/>
      </w:r>
      <w:bookmarkEnd w:id="9"/>
      <w:r w:rsidRPr="008B0A4D">
        <w:rPr>
          <w:szCs w:val="26"/>
        </w:rPr>
        <w:t xml:space="preserve">, </w:t>
      </w:r>
      <w:r w:rsidRPr="008B0A4D">
        <w:rPr>
          <w:i/>
          <w:szCs w:val="26"/>
        </w:rPr>
        <w:t>Cassia tora Linn. – A Pharmacological Review, International Journal of Current Science Research and Review</w:t>
      </w:r>
      <w:r w:rsidRPr="008B0A4D">
        <w:rPr>
          <w:szCs w:val="26"/>
        </w:rPr>
        <w:t xml:space="preserve">, </w:t>
      </w:r>
      <w:hyperlink r:id="rId21" w:history="1">
        <w:r w:rsidRPr="00144CF7">
          <w:rPr>
            <w:rStyle w:val="Hyperlink"/>
            <w:szCs w:val="26"/>
          </w:rPr>
          <w:t>https://doi.org/10.47191/IJCSRR/V5-I5-46</w:t>
        </w:r>
      </w:hyperlink>
    </w:p>
    <w:p w:rsidR="00575D93" w:rsidRPr="008B0A4D" w:rsidRDefault="00575D93" w:rsidP="00575D93">
      <w:pPr>
        <w:pStyle w:val="EndNoteBibliography"/>
        <w:widowControl w:val="0"/>
        <w:numPr>
          <w:ilvl w:val="0"/>
          <w:numId w:val="1"/>
        </w:numPr>
        <w:tabs>
          <w:tab w:val="left" w:pos="360"/>
          <w:tab w:val="left" w:pos="426"/>
        </w:tabs>
        <w:spacing w:line="240" w:lineRule="auto"/>
        <w:ind w:left="567" w:hanging="283"/>
        <w:rPr>
          <w:szCs w:val="26"/>
        </w:rPr>
      </w:pPr>
      <w:r w:rsidRPr="008B0A4D">
        <w:rPr>
          <w:szCs w:val="26"/>
        </w:rPr>
        <w:t xml:space="preserve">Tang Yongzhu. 2018. </w:t>
      </w:r>
      <w:r w:rsidRPr="008B0A4D">
        <w:rPr>
          <w:i/>
          <w:szCs w:val="26"/>
        </w:rPr>
        <w:t>Planting technology of Cassia seed. Special Economic Plants and Animals</w:t>
      </w:r>
      <w:r w:rsidRPr="008B0A4D">
        <w:rPr>
          <w:szCs w:val="26"/>
        </w:rPr>
        <w:t>. 36</w:t>
      </w:r>
    </w:p>
    <w:p w:rsidR="00575D93" w:rsidRPr="00575D93" w:rsidRDefault="00575D93" w:rsidP="00575D93">
      <w:pPr>
        <w:pStyle w:val="EndNoteBibliography"/>
        <w:widowControl w:val="0"/>
        <w:numPr>
          <w:ilvl w:val="0"/>
          <w:numId w:val="1"/>
        </w:numPr>
        <w:tabs>
          <w:tab w:val="left" w:pos="360"/>
          <w:tab w:val="left" w:pos="426"/>
        </w:tabs>
        <w:spacing w:line="240" w:lineRule="auto"/>
        <w:ind w:left="567" w:hanging="283"/>
        <w:rPr>
          <w:sz w:val="25"/>
          <w:szCs w:val="25"/>
        </w:rPr>
      </w:pPr>
      <w:r w:rsidRPr="00575D93">
        <w:rPr>
          <w:sz w:val="25"/>
          <w:szCs w:val="25"/>
        </w:rPr>
        <w:t>Zhang Cheng</w:t>
      </w:r>
      <w:r w:rsidRPr="00575D93">
        <w:rPr>
          <w:rFonts w:eastAsia="MS Gothic" w:hint="eastAsia"/>
          <w:sz w:val="25"/>
          <w:szCs w:val="25"/>
        </w:rPr>
        <w:t>，</w:t>
      </w:r>
      <w:r w:rsidRPr="00575D93">
        <w:rPr>
          <w:sz w:val="25"/>
          <w:szCs w:val="25"/>
        </w:rPr>
        <w:t>LI Yong-jun</w:t>
      </w:r>
      <w:r w:rsidRPr="00575D93">
        <w:rPr>
          <w:rFonts w:eastAsia="MS Gothic" w:hint="eastAsia"/>
          <w:sz w:val="25"/>
          <w:szCs w:val="25"/>
        </w:rPr>
        <w:t>，</w:t>
      </w:r>
      <w:r>
        <w:rPr>
          <w:sz w:val="25"/>
          <w:szCs w:val="25"/>
        </w:rPr>
        <w:t xml:space="preserve">LI Yo </w:t>
      </w:r>
      <w:r w:rsidRPr="00575D93">
        <w:rPr>
          <w:sz w:val="25"/>
          <w:szCs w:val="25"/>
        </w:rPr>
        <w:t xml:space="preserve">DING Ning. 2015. </w:t>
      </w:r>
      <w:r w:rsidRPr="00575D93">
        <w:rPr>
          <w:i/>
          <w:sz w:val="25"/>
          <w:szCs w:val="25"/>
        </w:rPr>
        <w:t>Standard Operating Procedure(SOP) of Standard Cultivation on Cassia obtusifolia L. Chin</w:t>
      </w:r>
      <w:r w:rsidRPr="00575D93">
        <w:rPr>
          <w:sz w:val="25"/>
          <w:szCs w:val="25"/>
        </w:rPr>
        <w:t>. Med. J. Res. Prac., 2015 Vol. 29 No.2.doi: 10.13728/j. 1673-6427. 2015. 02. 002</w:t>
      </w:r>
    </w:p>
    <w:p w:rsidR="00575D93" w:rsidRPr="008B0A4D" w:rsidRDefault="00575D93" w:rsidP="00575D93">
      <w:pPr>
        <w:pStyle w:val="EndNoteBibliography"/>
        <w:widowControl w:val="0"/>
        <w:numPr>
          <w:ilvl w:val="0"/>
          <w:numId w:val="1"/>
        </w:numPr>
        <w:tabs>
          <w:tab w:val="left" w:pos="360"/>
          <w:tab w:val="left" w:pos="426"/>
        </w:tabs>
        <w:spacing w:line="240" w:lineRule="auto"/>
        <w:ind w:left="567" w:hanging="283"/>
        <w:rPr>
          <w:szCs w:val="26"/>
        </w:rPr>
      </w:pPr>
      <w:hyperlink r:id="rId22" w:history="1">
        <w:r w:rsidRPr="008B0A4D">
          <w:rPr>
            <w:rStyle w:val="Hyperlink"/>
            <w:szCs w:val="26"/>
          </w:rPr>
          <w:t>https://suckhoedoisong.vn/thao-quyet-minh-vi-thuoc-de-tim-giup-tri-benh-mat-169170814.htm</w:t>
        </w:r>
      </w:hyperlink>
    </w:p>
    <w:p w:rsidR="00575D93" w:rsidRPr="00575D93" w:rsidRDefault="00575D93" w:rsidP="00575D93">
      <w:pPr>
        <w:pStyle w:val="EndNoteBibliography"/>
        <w:widowControl w:val="0"/>
        <w:numPr>
          <w:ilvl w:val="0"/>
          <w:numId w:val="1"/>
        </w:numPr>
        <w:tabs>
          <w:tab w:val="left" w:pos="360"/>
          <w:tab w:val="left" w:pos="426"/>
        </w:tabs>
        <w:spacing w:line="240" w:lineRule="auto"/>
        <w:ind w:left="567" w:hanging="283"/>
        <w:rPr>
          <w:szCs w:val="26"/>
        </w:rPr>
        <w:sectPr w:rsidR="00575D93" w:rsidRPr="00575D93" w:rsidSect="00575D93">
          <w:type w:val="continuous"/>
          <w:pgSz w:w="11907" w:h="16840" w:code="9"/>
          <w:pgMar w:top="1418" w:right="1134" w:bottom="1418" w:left="1134" w:header="720" w:footer="720" w:gutter="0"/>
          <w:cols w:num="2" w:space="284"/>
          <w:docGrid w:linePitch="360"/>
        </w:sectPr>
      </w:pPr>
      <w:hyperlink r:id="rId23" w:history="1">
        <w:r w:rsidRPr="008B0A4D">
          <w:rPr>
            <w:rStyle w:val="Hyperlink"/>
            <w:szCs w:val="26"/>
          </w:rPr>
          <w:t>https://nhathuoclongchau.com.vn/</w:t>
        </w:r>
      </w:hyperlink>
      <w:bookmarkEnd w:id="7"/>
    </w:p>
    <w:p w:rsidR="00956BB7" w:rsidRDefault="00956BB7" w:rsidP="00575D93">
      <w:pPr>
        <w:tabs>
          <w:tab w:val="left" w:pos="0"/>
          <w:tab w:val="left" w:pos="180"/>
        </w:tabs>
        <w:spacing w:after="0" w:line="240" w:lineRule="auto"/>
      </w:pPr>
    </w:p>
    <w:sectPr w:rsidR="00956BB7" w:rsidSect="00575D93">
      <w:type w:val="continuous"/>
      <w:pgSz w:w="11907" w:h="16840" w:code="9"/>
      <w:pgMar w:top="1418" w:right="1134" w:bottom="1418" w:left="113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75D93" w:rsidRDefault="00575D93" w:rsidP="00575D93">
      <w:pPr>
        <w:spacing w:after="0" w:line="240" w:lineRule="auto"/>
      </w:pPr>
      <w:r>
        <w:separator/>
      </w:r>
    </w:p>
  </w:endnote>
  <w:endnote w:type="continuationSeparator" w:id="0">
    <w:p w:rsidR="00575D93" w:rsidRDefault="00575D93" w:rsidP="00575D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0AFF" w:usb1="00007843" w:usb2="00000001" w:usb3="00000000" w:csb0="000001B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0AFF" w:usb1="00007843" w:usb2="00000001" w:usb3="00000000" w:csb0="000001BF" w:csb1="00000000"/>
  </w:font>
  <w:font w:name="Times New Roman Bold">
    <w:altName w:val="Times New Roman"/>
    <w:panose1 w:val="00000000000000000000"/>
    <w:charset w:val="00"/>
    <w:family w:val="roman"/>
    <w:notTrueType/>
    <w:pitch w:val="default"/>
  </w:font>
  <w:font w:name="Courier New">
    <w:panose1 w:val="02070309020205020404"/>
    <w:charset w:val="00"/>
    <w:family w:val="modern"/>
    <w:pitch w:val="fixed"/>
    <w:sig w:usb0="E0000AFF" w:usb1="40007843" w:usb2="00000001" w:usb3="00000000" w:csb0="000001B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36742186"/>
      <w:docPartObj>
        <w:docPartGallery w:val="Page Numbers (Bottom of Page)"/>
        <w:docPartUnique/>
      </w:docPartObj>
    </w:sdtPr>
    <w:sdtEndPr>
      <w:rPr>
        <w:noProof/>
      </w:rPr>
    </w:sdtEndPr>
    <w:sdtContent>
      <w:p w:rsidR="00C25B9A" w:rsidRDefault="00575D93">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rsidR="00C25B9A" w:rsidRDefault="00575D9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75D93" w:rsidRDefault="00575D93" w:rsidP="00575D93">
      <w:pPr>
        <w:spacing w:after="0" w:line="240" w:lineRule="auto"/>
      </w:pPr>
      <w:r>
        <w:separator/>
      </w:r>
    </w:p>
  </w:footnote>
  <w:footnote w:type="continuationSeparator" w:id="0">
    <w:p w:rsidR="00575D93" w:rsidRDefault="00575D93" w:rsidP="00575D93">
      <w:pPr>
        <w:spacing w:after="0" w:line="240" w:lineRule="auto"/>
      </w:pPr>
      <w:r>
        <w:continuationSeparator/>
      </w:r>
    </w:p>
  </w:footnote>
  <w:footnote w:id="1">
    <w:p w:rsidR="00575D93" w:rsidRPr="00DD1A42" w:rsidRDefault="00575D93" w:rsidP="00575D93">
      <w:pPr>
        <w:spacing w:after="0" w:line="240" w:lineRule="auto"/>
        <w:ind w:firstLine="142"/>
        <w:jc w:val="left"/>
        <w:rPr>
          <w:sz w:val="22"/>
        </w:rPr>
      </w:pPr>
      <w:r w:rsidRPr="00DD1A42">
        <w:rPr>
          <w:rStyle w:val="FootnoteReference"/>
          <w:sz w:val="22"/>
        </w:rPr>
        <w:footnoteRef/>
      </w:r>
      <w:r w:rsidRPr="00DD1A42">
        <w:rPr>
          <w:sz w:val="22"/>
        </w:rPr>
        <w:t xml:space="preserve"> Trung tâm nghiên cứu trồng và chế biến cây thuốc Hà nội, Viện Dược liệu, Ngọc Hồi, Thanh Trì, Hà Nội</w:t>
      </w:r>
    </w:p>
    <w:p w:rsidR="00575D93" w:rsidRDefault="00575D93" w:rsidP="00575D93">
      <w:pPr>
        <w:pStyle w:val="FootnoteText"/>
      </w:pPr>
      <w:r>
        <w:rPr>
          <w:bCs/>
          <w:iCs/>
          <w:sz w:val="22"/>
          <w:szCs w:val="22"/>
        </w:rPr>
        <w:t xml:space="preserve">     </w:t>
      </w:r>
      <w:r w:rsidRPr="00DD1A42">
        <w:rPr>
          <w:bCs/>
          <w:iCs/>
          <w:sz w:val="22"/>
          <w:szCs w:val="22"/>
        </w:rPr>
        <w:t>Email: phanthuvdl</w:t>
      </w:r>
      <w:hyperlink r:id="rId1" w:history="1">
        <w:r w:rsidRPr="00DD1A42">
          <w:rPr>
            <w:rStyle w:val="Hyperlink"/>
            <w:bCs/>
            <w:sz w:val="22"/>
            <w:szCs w:val="22"/>
          </w:rPr>
          <w:t>@gmail.com</w:t>
        </w:r>
      </w:hyperlink>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29B2374"/>
    <w:multiLevelType w:val="hybridMultilevel"/>
    <w:tmpl w:val="43FC712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5D93"/>
    <w:rsid w:val="00311660"/>
    <w:rsid w:val="00575D93"/>
    <w:rsid w:val="00956BB7"/>
    <w:rsid w:val="00D157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6B36195-0587-418E-A76D-F30F57EBF3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75D93"/>
    <w:pPr>
      <w:spacing w:after="200" w:line="276" w:lineRule="auto"/>
      <w:jc w:val="both"/>
    </w:pPr>
    <w:rPr>
      <w:rFonts w:eastAsia="Calibri" w:cs="Times New Roman"/>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heading 2"/>
    <w:basedOn w:val="Normal"/>
    <w:link w:val="ListParagraphChar"/>
    <w:uiPriority w:val="34"/>
    <w:qFormat/>
    <w:rsid w:val="00575D93"/>
    <w:pPr>
      <w:ind w:left="720"/>
      <w:contextualSpacing/>
    </w:pPr>
  </w:style>
  <w:style w:type="character" w:customStyle="1" w:styleId="apple-converted-space">
    <w:name w:val="apple-converted-space"/>
    <w:rsid w:val="00575D93"/>
  </w:style>
  <w:style w:type="paragraph" w:styleId="NormalWeb">
    <w:name w:val="Normal (Web)"/>
    <w:basedOn w:val="Normal"/>
    <w:link w:val="NormalWebChar"/>
    <w:uiPriority w:val="99"/>
    <w:unhideWhenUsed/>
    <w:rsid w:val="00575D93"/>
    <w:pPr>
      <w:spacing w:before="100" w:beforeAutospacing="1" w:after="100" w:afterAutospacing="1" w:line="240" w:lineRule="auto"/>
      <w:jc w:val="left"/>
    </w:pPr>
    <w:rPr>
      <w:rFonts w:eastAsia="Times New Roman"/>
      <w:sz w:val="24"/>
      <w:szCs w:val="24"/>
    </w:rPr>
  </w:style>
  <w:style w:type="character" w:styleId="Strong">
    <w:name w:val="Strong"/>
    <w:basedOn w:val="DefaultParagraphFont"/>
    <w:uiPriority w:val="22"/>
    <w:qFormat/>
    <w:rsid w:val="00575D93"/>
    <w:rPr>
      <w:b/>
      <w:bCs/>
    </w:rPr>
  </w:style>
  <w:style w:type="character" w:styleId="Emphasis">
    <w:name w:val="Emphasis"/>
    <w:basedOn w:val="DefaultParagraphFont"/>
    <w:uiPriority w:val="20"/>
    <w:qFormat/>
    <w:rsid w:val="00575D93"/>
    <w:rPr>
      <w:i/>
      <w:iCs/>
    </w:rPr>
  </w:style>
  <w:style w:type="character" w:styleId="Hyperlink">
    <w:name w:val="Hyperlink"/>
    <w:basedOn w:val="DefaultParagraphFont"/>
    <w:uiPriority w:val="99"/>
    <w:unhideWhenUsed/>
    <w:rsid w:val="00575D93"/>
    <w:rPr>
      <w:color w:val="0563C1" w:themeColor="hyperlink"/>
      <w:u w:val="single"/>
    </w:rPr>
  </w:style>
  <w:style w:type="character" w:customStyle="1" w:styleId="NormalWebChar">
    <w:name w:val="Normal (Web) Char"/>
    <w:link w:val="NormalWeb"/>
    <w:uiPriority w:val="99"/>
    <w:locked/>
    <w:rsid w:val="00575D93"/>
    <w:rPr>
      <w:rFonts w:eastAsia="Times New Roman" w:cs="Times New Roman"/>
      <w:sz w:val="24"/>
      <w:szCs w:val="24"/>
    </w:rPr>
  </w:style>
  <w:style w:type="table" w:styleId="TableGrid">
    <w:name w:val="Table Grid"/>
    <w:basedOn w:val="TableNormal"/>
    <w:uiPriority w:val="59"/>
    <w:rsid w:val="00575D93"/>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heading 2 Char"/>
    <w:link w:val="ListParagraph"/>
    <w:uiPriority w:val="34"/>
    <w:locked/>
    <w:rsid w:val="00575D93"/>
    <w:rPr>
      <w:rFonts w:eastAsia="Calibri" w:cs="Times New Roman"/>
      <w:sz w:val="26"/>
    </w:rPr>
  </w:style>
  <w:style w:type="paragraph" w:customStyle="1" w:styleId="EndNoteBibliography">
    <w:name w:val="EndNote Bibliography"/>
    <w:basedOn w:val="Normal"/>
    <w:link w:val="EndNoteBibliographyChar"/>
    <w:rsid w:val="00575D93"/>
    <w:pPr>
      <w:spacing w:after="0" w:line="360" w:lineRule="auto"/>
      <w:ind w:firstLine="284"/>
    </w:pPr>
    <w:rPr>
      <w:noProof/>
    </w:rPr>
  </w:style>
  <w:style w:type="character" w:customStyle="1" w:styleId="EndNoteBibliographyChar">
    <w:name w:val="EndNote Bibliography Char"/>
    <w:link w:val="EndNoteBibliography"/>
    <w:rsid w:val="00575D93"/>
    <w:rPr>
      <w:rFonts w:eastAsia="Calibri" w:cs="Times New Roman"/>
      <w:noProof/>
      <w:sz w:val="26"/>
    </w:rPr>
  </w:style>
  <w:style w:type="paragraph" w:customStyle="1" w:styleId="Hauptberschrift">
    <w:name w:val="Hauptüberschrift"/>
    <w:rsid w:val="00575D93"/>
    <w:pPr>
      <w:spacing w:after="960" w:line="480" w:lineRule="exact"/>
      <w:jc w:val="center"/>
    </w:pPr>
    <w:rPr>
      <w:rFonts w:eastAsia="Times New Roman" w:cs="Times New Roman"/>
      <w:b/>
      <w:caps/>
      <w:sz w:val="32"/>
      <w:szCs w:val="20"/>
      <w:lang w:val="de-DE" w:eastAsia="de-DE"/>
    </w:rPr>
  </w:style>
  <w:style w:type="character" w:styleId="FootnoteReference">
    <w:name w:val="footnote reference"/>
    <w:uiPriority w:val="99"/>
    <w:unhideWhenUsed/>
    <w:rsid w:val="00575D93"/>
    <w:rPr>
      <w:vertAlign w:val="superscript"/>
    </w:rPr>
  </w:style>
  <w:style w:type="paragraph" w:styleId="FootnoteText">
    <w:name w:val="footnote text"/>
    <w:basedOn w:val="Normal"/>
    <w:link w:val="FootnoteTextChar"/>
    <w:semiHidden/>
    <w:rsid w:val="00575D93"/>
    <w:pPr>
      <w:spacing w:after="0" w:line="240" w:lineRule="auto"/>
      <w:jc w:val="left"/>
    </w:pPr>
    <w:rPr>
      <w:rFonts w:eastAsia="Times New Roman"/>
      <w:sz w:val="20"/>
      <w:szCs w:val="20"/>
    </w:rPr>
  </w:style>
  <w:style w:type="character" w:customStyle="1" w:styleId="FootnoteTextChar">
    <w:name w:val="Footnote Text Char"/>
    <w:basedOn w:val="DefaultParagraphFont"/>
    <w:link w:val="FootnoteText"/>
    <w:semiHidden/>
    <w:rsid w:val="00575D93"/>
    <w:rPr>
      <w:rFonts w:eastAsia="Times New Roman" w:cs="Times New Roman"/>
      <w:sz w:val="20"/>
      <w:szCs w:val="20"/>
    </w:rPr>
  </w:style>
  <w:style w:type="paragraph" w:styleId="Footer">
    <w:name w:val="footer"/>
    <w:basedOn w:val="Normal"/>
    <w:link w:val="FooterChar"/>
    <w:uiPriority w:val="99"/>
    <w:unhideWhenUsed/>
    <w:rsid w:val="00575D93"/>
    <w:pPr>
      <w:tabs>
        <w:tab w:val="center" w:pos="4680"/>
        <w:tab w:val="right" w:pos="9360"/>
      </w:tabs>
      <w:spacing w:after="0" w:line="240" w:lineRule="auto"/>
      <w:jc w:val="left"/>
    </w:pPr>
    <w:rPr>
      <w:rFonts w:asciiTheme="minorHAnsi" w:eastAsiaTheme="minorHAnsi" w:hAnsiTheme="minorHAnsi" w:cstheme="minorBidi"/>
      <w:sz w:val="22"/>
    </w:rPr>
  </w:style>
  <w:style w:type="character" w:customStyle="1" w:styleId="FooterChar">
    <w:name w:val="Footer Char"/>
    <w:basedOn w:val="DefaultParagraphFont"/>
    <w:link w:val="Footer"/>
    <w:uiPriority w:val="99"/>
    <w:rsid w:val="00575D93"/>
    <w:rPr>
      <w:rFonts w:asciiTheme="minorHAnsi" w:hAnsiTheme="minorHAnsi"/>
      <w:sz w:val="22"/>
    </w:rPr>
  </w:style>
  <w:style w:type="character" w:customStyle="1" w:styleId="title-text">
    <w:name w:val="title-text"/>
    <w:basedOn w:val="DefaultParagraphFont"/>
    <w:rsid w:val="00575D93"/>
  </w:style>
  <w:style w:type="character" w:customStyle="1" w:styleId="react-xocs-alternative-link">
    <w:name w:val="react-xocs-alternative-link"/>
    <w:basedOn w:val="DefaultParagraphFont"/>
    <w:rsid w:val="00575D93"/>
  </w:style>
  <w:style w:type="character" w:customStyle="1" w:styleId="given-name">
    <w:name w:val="given-name"/>
    <w:basedOn w:val="DefaultParagraphFont"/>
    <w:rsid w:val="00575D93"/>
  </w:style>
  <w:style w:type="character" w:customStyle="1" w:styleId="text">
    <w:name w:val="text"/>
    <w:basedOn w:val="DefaultParagraphFont"/>
    <w:rsid w:val="00575D93"/>
  </w:style>
  <w:style w:type="character" w:styleId="FollowedHyperlink">
    <w:name w:val="FollowedHyperlink"/>
    <w:basedOn w:val="DefaultParagraphFont"/>
    <w:uiPriority w:val="99"/>
    <w:semiHidden/>
    <w:unhideWhenUsed/>
    <w:rsid w:val="00575D9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nhathuoclongchau.com.vn" TargetMode="External"/><Relationship Id="rId13" Type="http://schemas.openxmlformats.org/officeDocument/2006/relationships/image" Target="media/image3.png"/><Relationship Id="rId18" Type="http://schemas.openxmlformats.org/officeDocument/2006/relationships/image" Target="media/image6.jpeg"/><Relationship Id="rId3" Type="http://schemas.openxmlformats.org/officeDocument/2006/relationships/settings" Target="settings.xml"/><Relationship Id="rId21" Type="http://schemas.openxmlformats.org/officeDocument/2006/relationships/hyperlink" Target="https://doi.org/10.47191/IJCSRR/V5-I5-46" TargetMode="External"/><Relationship Id="rId7" Type="http://schemas.openxmlformats.org/officeDocument/2006/relationships/footer" Target="footer1.xml"/><Relationship Id="rId12" Type="http://schemas.microsoft.com/office/2007/relationships/hdphoto" Target="media/hdphoto2.wdp"/><Relationship Id="rId17" Type="http://schemas.openxmlformats.org/officeDocument/2006/relationships/image" Target="media/image5.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independent.academia.edu/BidhanMahajon" TargetMode="External"/><Relationship Id="rId20" Type="http://schemas.openxmlformats.org/officeDocument/2006/relationships/hyperlink" Target="https://www.sciencedirect.com/journal/journal-of-ethnopharmacology/vol/216/suppl/C"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https://nhathuoclongchau.com.vn/" TargetMode="External"/><Relationship Id="rId10" Type="http://schemas.microsoft.com/office/2007/relationships/hdphoto" Target="media/hdphoto1.wdp"/><Relationship Id="rId19" Type="http://schemas.openxmlformats.org/officeDocument/2006/relationships/hyperlink" Target="https://www.sciencedirect.com/journal/journal-of-ethnopharmacology" TargetMode="External"/><Relationship Id="rId4" Type="http://schemas.openxmlformats.org/officeDocument/2006/relationships/webSettings" Target="webSettings.xml"/><Relationship Id="rId9" Type="http://schemas.openxmlformats.org/officeDocument/2006/relationships/image" Target="media/image1.png"/><Relationship Id="rId14" Type="http://schemas.microsoft.com/office/2007/relationships/hdphoto" Target="media/hdphoto3.wdp"/><Relationship Id="rId22" Type="http://schemas.openxmlformats.org/officeDocument/2006/relationships/hyperlink" Target="https://suckhoedoisong.vn/thao-quyet-minh-vi-thuoc-de-tim-giup-tri-benh-mat-169170814.htm"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mailto:cuhang159@gmai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TotalTime>
  <Pages>8</Pages>
  <Words>3638</Words>
  <Characters>20739</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24329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 Hong Thao</dc:creator>
  <cp:keywords/>
  <dc:description/>
  <cp:lastModifiedBy>Tran Hong Thao</cp:lastModifiedBy>
  <cp:revision>1</cp:revision>
  <dcterms:created xsi:type="dcterms:W3CDTF">2026-01-26T07:32:00Z</dcterms:created>
  <dcterms:modified xsi:type="dcterms:W3CDTF">2026-01-26T07:50:00Z</dcterms:modified>
</cp:coreProperties>
</file>